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2C7FE" w14:textId="7D466002" w:rsidR="00F22819" w:rsidRDefault="008F59F9" w:rsidP="00F22819">
      <w:pPr>
        <w:spacing w:line="480" w:lineRule="auto"/>
        <w:rPr>
          <w:rFonts w:ascii="Times New Roman" w:hAnsi="Times New Roman" w:cs="Times New Roman"/>
          <w:b/>
          <w:sz w:val="24"/>
          <w:szCs w:val="24"/>
        </w:rPr>
      </w:pPr>
      <w:bookmarkStart w:id="0" w:name="_GoBack"/>
      <w:bookmarkEnd w:id="0"/>
      <w:r w:rsidRPr="008F59F9">
        <w:rPr>
          <w:rFonts w:ascii="Times New Roman" w:hAnsi="Times New Roman" w:cs="Times New Roman"/>
          <w:b/>
          <w:sz w:val="24"/>
          <w:szCs w:val="24"/>
        </w:rPr>
        <w:t xml:space="preserve">HOW TO FIX THE </w:t>
      </w:r>
      <w:r>
        <w:rPr>
          <w:rFonts w:ascii="Times New Roman" w:hAnsi="Times New Roman" w:cs="Times New Roman"/>
          <w:b/>
          <w:sz w:val="24"/>
          <w:szCs w:val="24"/>
        </w:rPr>
        <w:t>“</w:t>
      </w:r>
      <w:r w:rsidRPr="008F59F9">
        <w:rPr>
          <w:rFonts w:ascii="Times New Roman" w:hAnsi="Times New Roman" w:cs="Times New Roman"/>
          <w:b/>
          <w:sz w:val="24"/>
          <w:szCs w:val="24"/>
        </w:rPr>
        <w:t>GREAT REPEAL BILL</w:t>
      </w:r>
      <w:r>
        <w:rPr>
          <w:rFonts w:ascii="Times New Roman" w:hAnsi="Times New Roman" w:cs="Times New Roman"/>
          <w:b/>
          <w:sz w:val="24"/>
          <w:szCs w:val="24"/>
        </w:rPr>
        <w:t>”</w:t>
      </w:r>
    </w:p>
    <w:p w14:paraId="0FDE1A46" w14:textId="71B1E487" w:rsidR="008F59F9" w:rsidRDefault="008F59F9" w:rsidP="00F22819">
      <w:pPr>
        <w:spacing w:line="480" w:lineRule="auto"/>
        <w:rPr>
          <w:rFonts w:ascii="Times New Roman" w:hAnsi="Times New Roman" w:cs="Times New Roman"/>
          <w:sz w:val="24"/>
          <w:szCs w:val="24"/>
        </w:rPr>
      </w:pPr>
      <w:r>
        <w:rPr>
          <w:rFonts w:ascii="Times New Roman" w:hAnsi="Times New Roman" w:cs="Times New Roman"/>
          <w:sz w:val="24"/>
          <w:szCs w:val="24"/>
        </w:rPr>
        <w:t>Dr Sam Fowles FRSA, Barrister</w:t>
      </w:r>
    </w:p>
    <w:p w14:paraId="50A79CF5" w14:textId="77777777" w:rsidR="008F59F9" w:rsidRDefault="008F59F9" w:rsidP="00F22819">
      <w:pPr>
        <w:spacing w:line="480" w:lineRule="auto"/>
        <w:rPr>
          <w:rFonts w:ascii="Times New Roman" w:hAnsi="Times New Roman" w:cs="Times New Roman"/>
          <w:sz w:val="24"/>
          <w:szCs w:val="24"/>
        </w:rPr>
      </w:pPr>
    </w:p>
    <w:p w14:paraId="60A133FC" w14:textId="493D4024" w:rsidR="008F59F9" w:rsidRPr="008F59F9" w:rsidRDefault="008F59F9" w:rsidP="008F59F9">
      <w:pPr>
        <w:spacing w:line="480" w:lineRule="auto"/>
        <w:rPr>
          <w:rFonts w:ascii="Times New Roman" w:hAnsi="Times New Roman" w:cs="Times New Roman"/>
          <w:b/>
          <w:sz w:val="24"/>
          <w:szCs w:val="24"/>
          <w:u w:val="single"/>
        </w:rPr>
      </w:pPr>
      <w:r w:rsidRPr="008F59F9">
        <w:rPr>
          <w:rFonts w:ascii="Times New Roman" w:hAnsi="Times New Roman" w:cs="Times New Roman"/>
          <w:b/>
          <w:sz w:val="24"/>
          <w:szCs w:val="24"/>
          <w:u w:val="single"/>
        </w:rPr>
        <w:t>Executive Summary</w:t>
      </w:r>
    </w:p>
    <w:p w14:paraId="727CC82A" w14:textId="37AD2990" w:rsidR="008F59F9" w:rsidRPr="008F59F9" w:rsidRDefault="008F59F9" w:rsidP="00CA32FF">
      <w:pPr>
        <w:spacing w:line="480" w:lineRule="auto"/>
        <w:ind w:left="1440"/>
        <w:rPr>
          <w:rFonts w:ascii="Times New Roman" w:hAnsi="Times New Roman" w:cs="Times New Roman"/>
          <w:i/>
          <w:sz w:val="24"/>
          <w:szCs w:val="24"/>
        </w:rPr>
      </w:pPr>
      <w:r w:rsidRPr="00314FBA">
        <w:rPr>
          <w:rFonts w:ascii="Times New Roman" w:hAnsi="Times New Roman" w:cs="Times New Roman"/>
          <w:i/>
          <w:sz w:val="24"/>
          <w:szCs w:val="24"/>
        </w:rPr>
        <w:t>What need we fear when none can call our power to account?</w:t>
      </w:r>
    </w:p>
    <w:p w14:paraId="057CFA50" w14:textId="09203B67" w:rsidR="008F59F9" w:rsidRPr="00314FBA" w:rsidRDefault="008F59F9" w:rsidP="00CA32FF">
      <w:pPr>
        <w:spacing w:line="480" w:lineRule="auto"/>
        <w:ind w:left="5760" w:firstLine="720"/>
        <w:rPr>
          <w:rFonts w:ascii="Times New Roman" w:hAnsi="Times New Roman" w:cs="Times New Roman"/>
          <w:sz w:val="24"/>
          <w:szCs w:val="24"/>
        </w:rPr>
      </w:pPr>
      <w:r w:rsidRPr="00314FBA">
        <w:rPr>
          <w:rFonts w:ascii="Times New Roman" w:hAnsi="Times New Roman" w:cs="Times New Roman"/>
          <w:sz w:val="24"/>
          <w:szCs w:val="24"/>
        </w:rPr>
        <w:t>Macbeth, Act V., Scene 1</w:t>
      </w:r>
    </w:p>
    <w:p w14:paraId="4B485EEC" w14:textId="77777777" w:rsidR="001627D9" w:rsidRDefault="00CA32FF" w:rsidP="00215969">
      <w:pPr>
        <w:spacing w:line="480" w:lineRule="auto"/>
        <w:ind w:firstLine="720"/>
        <w:rPr>
          <w:rFonts w:ascii="Times New Roman" w:hAnsi="Times New Roman" w:cs="Times New Roman"/>
          <w:sz w:val="24"/>
          <w:szCs w:val="24"/>
        </w:rPr>
      </w:pPr>
      <w:r>
        <w:rPr>
          <w:rFonts w:ascii="Times New Roman" w:hAnsi="Times New Roman" w:cs="Times New Roman"/>
          <w:sz w:val="24"/>
          <w:szCs w:val="24"/>
        </w:rPr>
        <w:t>Power must be held to account so it</w:t>
      </w:r>
      <w:r w:rsidR="00AA78D1">
        <w:rPr>
          <w:rFonts w:ascii="Times New Roman" w:hAnsi="Times New Roman" w:cs="Times New Roman"/>
          <w:sz w:val="24"/>
          <w:szCs w:val="24"/>
        </w:rPr>
        <w:t xml:space="preserve"> is not abused or used thoughtlessly</w:t>
      </w:r>
      <w:r w:rsidR="008F59F9" w:rsidRPr="00314FBA">
        <w:rPr>
          <w:rFonts w:ascii="Times New Roman" w:hAnsi="Times New Roman" w:cs="Times New Roman"/>
          <w:sz w:val="24"/>
          <w:szCs w:val="24"/>
        </w:rPr>
        <w:t>. Lady Macbeth (who utters the above l</w:t>
      </w:r>
      <w:r w:rsidR="00AA78D1">
        <w:rPr>
          <w:rFonts w:ascii="Times New Roman" w:hAnsi="Times New Roman" w:cs="Times New Roman"/>
          <w:sz w:val="24"/>
          <w:szCs w:val="24"/>
        </w:rPr>
        <w:t>in</w:t>
      </w:r>
      <w:r w:rsidR="002E3103">
        <w:rPr>
          <w:rFonts w:ascii="Times New Roman" w:hAnsi="Times New Roman" w:cs="Times New Roman"/>
          <w:sz w:val="24"/>
          <w:szCs w:val="24"/>
        </w:rPr>
        <w:t>e) and her husband</w:t>
      </w:r>
      <w:r w:rsidR="008F59F9" w:rsidRPr="00314FBA">
        <w:rPr>
          <w:rFonts w:ascii="Times New Roman" w:hAnsi="Times New Roman" w:cs="Times New Roman"/>
          <w:sz w:val="24"/>
          <w:szCs w:val="24"/>
        </w:rPr>
        <w:t xml:space="preserve"> </w:t>
      </w:r>
      <w:r w:rsidR="008F59F9">
        <w:rPr>
          <w:rFonts w:ascii="Times New Roman" w:hAnsi="Times New Roman" w:cs="Times New Roman"/>
        </w:rPr>
        <w:t>escape</w:t>
      </w:r>
      <w:r w:rsidR="008F59F9" w:rsidRPr="00314FBA">
        <w:rPr>
          <w:rFonts w:ascii="Times New Roman" w:hAnsi="Times New Roman" w:cs="Times New Roman"/>
          <w:sz w:val="24"/>
          <w:szCs w:val="24"/>
        </w:rPr>
        <w:t xml:space="preserve"> responsibility for their crimes because, as King and Queen, there is no check on their power. They are only brought to justice after</w:t>
      </w:r>
      <w:r w:rsidR="00A54D6B">
        <w:rPr>
          <w:rFonts w:ascii="Times New Roman" w:hAnsi="Times New Roman" w:cs="Times New Roman"/>
          <w:sz w:val="24"/>
          <w:szCs w:val="24"/>
        </w:rPr>
        <w:t xml:space="preserve"> a</w:t>
      </w:r>
      <w:r w:rsidR="00215969">
        <w:rPr>
          <w:rFonts w:ascii="Times New Roman" w:hAnsi="Times New Roman" w:cs="Times New Roman"/>
          <w:sz w:val="24"/>
          <w:szCs w:val="24"/>
        </w:rPr>
        <w:t xml:space="preserve"> bloody civil war. </w:t>
      </w:r>
      <w:r w:rsidR="008F59F9" w:rsidRPr="00314FBA">
        <w:rPr>
          <w:rFonts w:ascii="Times New Roman" w:hAnsi="Times New Roman" w:cs="Times New Roman"/>
          <w:sz w:val="24"/>
          <w:szCs w:val="24"/>
        </w:rPr>
        <w:t>In the UK</w:t>
      </w:r>
      <w:r w:rsidR="008F59F9">
        <w:rPr>
          <w:rFonts w:ascii="Times New Roman" w:hAnsi="Times New Roman" w:cs="Times New Roman"/>
        </w:rPr>
        <w:t>,</w:t>
      </w:r>
      <w:r w:rsidR="00215969">
        <w:rPr>
          <w:rFonts w:ascii="Times New Roman" w:hAnsi="Times New Roman" w:cs="Times New Roman"/>
          <w:sz w:val="24"/>
          <w:szCs w:val="24"/>
        </w:rPr>
        <w:t xml:space="preserve"> Parliament is th</w:t>
      </w:r>
      <w:r w:rsidR="001627D9">
        <w:rPr>
          <w:rFonts w:ascii="Times New Roman" w:hAnsi="Times New Roman" w:cs="Times New Roman"/>
          <w:sz w:val="24"/>
          <w:szCs w:val="24"/>
        </w:rPr>
        <w:t xml:space="preserve">e principal check on the power </w:t>
      </w:r>
      <w:r w:rsidR="00215969">
        <w:rPr>
          <w:rFonts w:ascii="Times New Roman" w:hAnsi="Times New Roman" w:cs="Times New Roman"/>
          <w:sz w:val="24"/>
          <w:szCs w:val="24"/>
        </w:rPr>
        <w:t xml:space="preserve">of the </w:t>
      </w:r>
      <w:r w:rsidR="001627D9">
        <w:rPr>
          <w:rFonts w:ascii="Times New Roman" w:hAnsi="Times New Roman" w:cs="Times New Roman"/>
          <w:sz w:val="24"/>
          <w:szCs w:val="24"/>
        </w:rPr>
        <w:t xml:space="preserve">government. </w:t>
      </w:r>
    </w:p>
    <w:p w14:paraId="3886C750" w14:textId="12B0E911" w:rsidR="008F59F9" w:rsidRPr="00314FBA" w:rsidRDefault="008F59F9" w:rsidP="00215969">
      <w:pPr>
        <w:spacing w:line="480" w:lineRule="auto"/>
        <w:ind w:firstLine="720"/>
        <w:rPr>
          <w:rFonts w:ascii="Times New Roman" w:hAnsi="Times New Roman" w:cs="Times New Roman"/>
          <w:sz w:val="24"/>
          <w:szCs w:val="24"/>
        </w:rPr>
      </w:pPr>
      <w:r w:rsidRPr="00314FBA">
        <w:rPr>
          <w:rFonts w:ascii="Times New Roman" w:hAnsi="Times New Roman" w:cs="Times New Roman"/>
          <w:sz w:val="24"/>
          <w:szCs w:val="24"/>
        </w:rPr>
        <w:t>The EU (Withdrawal) Bill</w:t>
      </w:r>
      <w:r>
        <w:rPr>
          <w:rFonts w:ascii="Times New Roman" w:hAnsi="Times New Roman" w:cs="Times New Roman"/>
        </w:rPr>
        <w:t>,</w:t>
      </w:r>
      <w:r w:rsidRPr="00314FBA">
        <w:rPr>
          <w:rFonts w:ascii="Times New Roman" w:hAnsi="Times New Roman" w:cs="Times New Roman"/>
          <w:sz w:val="24"/>
          <w:szCs w:val="24"/>
        </w:rPr>
        <w:t xml:space="preserve"> or “Great Repeal Bill”</w:t>
      </w:r>
      <w:r>
        <w:rPr>
          <w:rFonts w:ascii="Times New Roman" w:hAnsi="Times New Roman" w:cs="Times New Roman"/>
        </w:rPr>
        <w:t>,</w:t>
      </w:r>
      <w:r w:rsidRPr="00314FBA">
        <w:rPr>
          <w:rFonts w:ascii="Times New Roman" w:hAnsi="Times New Roman" w:cs="Times New Roman"/>
          <w:sz w:val="24"/>
          <w:szCs w:val="24"/>
        </w:rPr>
        <w:t xml:space="preserve"> will remove that check in respect of EU derived law (which includes a significant amount of domestic law)</w:t>
      </w:r>
      <w:r>
        <w:rPr>
          <w:rFonts w:ascii="Times New Roman" w:hAnsi="Times New Roman" w:cs="Times New Roman"/>
        </w:rPr>
        <w:t xml:space="preserve"> </w:t>
      </w:r>
      <w:r w:rsidRPr="00314FBA">
        <w:rPr>
          <w:rFonts w:ascii="Times New Roman" w:hAnsi="Times New Roman" w:cs="Times New Roman"/>
          <w:sz w:val="24"/>
          <w:szCs w:val="24"/>
        </w:rPr>
        <w:t>through “Henry VIII” and “Effective Henry VIII”</w:t>
      </w:r>
      <w:r>
        <w:rPr>
          <w:rFonts w:ascii="Times New Roman" w:hAnsi="Times New Roman" w:cs="Times New Roman"/>
        </w:rPr>
        <w:t xml:space="preserve"> powers (see p. 4)</w:t>
      </w:r>
      <w:r w:rsidRPr="00314FBA">
        <w:rPr>
          <w:rFonts w:ascii="Times New Roman" w:hAnsi="Times New Roman" w:cs="Times New Roman"/>
          <w:sz w:val="24"/>
          <w:szCs w:val="24"/>
        </w:rPr>
        <w:t xml:space="preserve">. EU law makes up a significant proportion of the rules, rights, and protections that </w:t>
      </w:r>
      <w:r w:rsidR="00AA7560">
        <w:rPr>
          <w:rFonts w:ascii="Times New Roman" w:hAnsi="Times New Roman" w:cs="Times New Roman"/>
          <w:sz w:val="24"/>
          <w:szCs w:val="24"/>
        </w:rPr>
        <w:t>govern our day to day lives. Removing</w:t>
      </w:r>
      <w:r w:rsidRPr="00314FBA">
        <w:rPr>
          <w:rFonts w:ascii="Times New Roman" w:hAnsi="Times New Roman" w:cs="Times New Roman"/>
          <w:sz w:val="24"/>
          <w:szCs w:val="24"/>
        </w:rPr>
        <w:t xml:space="preserve"> parliamentary scrutiny in relation to EU derived law</w:t>
      </w:r>
      <w:r w:rsidR="00014E48">
        <w:rPr>
          <w:rFonts w:ascii="Times New Roman" w:hAnsi="Times New Roman" w:cs="Times New Roman"/>
          <w:sz w:val="24"/>
          <w:szCs w:val="24"/>
        </w:rPr>
        <w:t xml:space="preserve"> </w:t>
      </w:r>
      <w:r w:rsidR="00B2487A">
        <w:rPr>
          <w:rFonts w:ascii="Times New Roman" w:hAnsi="Times New Roman" w:cs="Times New Roman"/>
          <w:sz w:val="24"/>
          <w:szCs w:val="24"/>
        </w:rPr>
        <w:t>therefore</w:t>
      </w:r>
      <w:r w:rsidRPr="00314FBA">
        <w:rPr>
          <w:rFonts w:ascii="Times New Roman" w:hAnsi="Times New Roman" w:cs="Times New Roman"/>
          <w:sz w:val="24"/>
          <w:szCs w:val="24"/>
        </w:rPr>
        <w:t xml:space="preserve"> represents a massive expansion of </w:t>
      </w:r>
      <w:proofErr w:type="gramStart"/>
      <w:r w:rsidRPr="00314FBA">
        <w:rPr>
          <w:rFonts w:ascii="Times New Roman" w:hAnsi="Times New Roman" w:cs="Times New Roman"/>
          <w:sz w:val="24"/>
          <w:szCs w:val="24"/>
        </w:rPr>
        <w:t>unaccountable</w:t>
      </w:r>
      <w:proofErr w:type="gramEnd"/>
      <w:r w:rsidRPr="00314FBA">
        <w:rPr>
          <w:rFonts w:ascii="Times New Roman" w:hAnsi="Times New Roman" w:cs="Times New Roman"/>
          <w:sz w:val="24"/>
          <w:szCs w:val="24"/>
        </w:rPr>
        <w:t xml:space="preserve"> power. </w:t>
      </w:r>
    </w:p>
    <w:p w14:paraId="25991398" w14:textId="3D9B209C" w:rsidR="008F59F9" w:rsidRPr="00314FBA" w:rsidRDefault="008F59F9" w:rsidP="008F59F9">
      <w:pPr>
        <w:spacing w:line="480" w:lineRule="auto"/>
        <w:ind w:firstLine="360"/>
        <w:rPr>
          <w:rFonts w:ascii="Times New Roman" w:hAnsi="Times New Roman" w:cs="Times New Roman"/>
          <w:sz w:val="24"/>
          <w:szCs w:val="24"/>
        </w:rPr>
      </w:pPr>
      <w:r w:rsidRPr="00314FBA">
        <w:rPr>
          <w:rFonts w:ascii="Times New Roman" w:hAnsi="Times New Roman" w:cs="Times New Roman"/>
          <w:sz w:val="24"/>
          <w:szCs w:val="24"/>
        </w:rPr>
        <w:t>Fortunately</w:t>
      </w:r>
      <w:r>
        <w:rPr>
          <w:rFonts w:ascii="Times New Roman" w:hAnsi="Times New Roman" w:cs="Times New Roman"/>
          <w:sz w:val="24"/>
          <w:szCs w:val="24"/>
        </w:rPr>
        <w:t>,</w:t>
      </w:r>
      <w:r w:rsidRPr="00314FBA">
        <w:rPr>
          <w:rFonts w:ascii="Times New Roman" w:hAnsi="Times New Roman" w:cs="Times New Roman"/>
          <w:sz w:val="24"/>
          <w:szCs w:val="24"/>
        </w:rPr>
        <w:t xml:space="preserve"> our constitution already gives us the tools to fix this. The Bill can be </w:t>
      </w:r>
      <w:proofErr w:type="gramStart"/>
      <w:r w:rsidRPr="00314FBA">
        <w:rPr>
          <w:rFonts w:ascii="Times New Roman" w:hAnsi="Times New Roman" w:cs="Times New Roman"/>
          <w:sz w:val="24"/>
          <w:szCs w:val="24"/>
        </w:rPr>
        <w:t>amended</w:t>
      </w:r>
      <w:proofErr w:type="gramEnd"/>
      <w:r w:rsidRPr="00314FBA">
        <w:rPr>
          <w:rFonts w:ascii="Times New Roman" w:hAnsi="Times New Roman" w:cs="Times New Roman"/>
          <w:sz w:val="24"/>
          <w:szCs w:val="24"/>
        </w:rPr>
        <w:t xml:space="preserve"> so that the role of Parliament, and key right</w:t>
      </w:r>
      <w:r w:rsidR="00BC334C">
        <w:rPr>
          <w:rFonts w:ascii="Times New Roman" w:hAnsi="Times New Roman" w:cs="Times New Roman"/>
          <w:sz w:val="24"/>
          <w:szCs w:val="24"/>
        </w:rPr>
        <w:t>s and protections, are preserved yet the government’s</w:t>
      </w:r>
      <w:r w:rsidRPr="00314FBA">
        <w:rPr>
          <w:rFonts w:ascii="Times New Roman" w:hAnsi="Times New Roman" w:cs="Times New Roman"/>
          <w:sz w:val="24"/>
          <w:szCs w:val="24"/>
        </w:rPr>
        <w:t xml:space="preserve"> ability to conduct Brexit is not hampered in any meaningful way. If the Bill is to be </w:t>
      </w:r>
      <w:r w:rsidR="00B2487A">
        <w:rPr>
          <w:rFonts w:ascii="Times New Roman" w:hAnsi="Times New Roman" w:cs="Times New Roman"/>
          <w:sz w:val="24"/>
          <w:szCs w:val="24"/>
        </w:rPr>
        <w:t xml:space="preserve">thus </w:t>
      </w:r>
      <w:r w:rsidRPr="00314FBA">
        <w:rPr>
          <w:rFonts w:ascii="Times New Roman" w:hAnsi="Times New Roman" w:cs="Times New Roman"/>
          <w:sz w:val="24"/>
          <w:szCs w:val="24"/>
        </w:rPr>
        <w:t>“fixed”, four measures must be introduced. These may be added as four separate amendments</w:t>
      </w:r>
      <w:r w:rsidR="005C2E6F">
        <w:rPr>
          <w:rFonts w:ascii="Times New Roman" w:hAnsi="Times New Roman" w:cs="Times New Roman"/>
          <w:sz w:val="24"/>
          <w:szCs w:val="24"/>
        </w:rPr>
        <w:t>,</w:t>
      </w:r>
      <w:r w:rsidRPr="00314FBA">
        <w:rPr>
          <w:rFonts w:ascii="Times New Roman" w:hAnsi="Times New Roman" w:cs="Times New Roman"/>
          <w:sz w:val="24"/>
          <w:szCs w:val="24"/>
        </w:rPr>
        <w:t xml:space="preserve"> or as a single “Individual Rights and Parliamentary Sovereignty” amendment. </w:t>
      </w:r>
    </w:p>
    <w:p w14:paraId="7C91654A" w14:textId="77777777" w:rsidR="008F59F9" w:rsidRPr="00314FBA" w:rsidRDefault="008F59F9" w:rsidP="008F59F9">
      <w:pPr>
        <w:spacing w:line="480" w:lineRule="auto"/>
        <w:rPr>
          <w:rFonts w:ascii="Times New Roman" w:hAnsi="Times New Roman" w:cs="Times New Roman"/>
          <w:sz w:val="24"/>
          <w:szCs w:val="24"/>
        </w:rPr>
      </w:pPr>
    </w:p>
    <w:p w14:paraId="00623292" w14:textId="576ED872" w:rsidR="008F59F9" w:rsidRPr="008F59F9" w:rsidRDefault="008F59F9" w:rsidP="008F59F9">
      <w:pPr>
        <w:pStyle w:val="ListParagraph"/>
        <w:numPr>
          <w:ilvl w:val="0"/>
          <w:numId w:val="16"/>
        </w:numPr>
        <w:spacing w:after="0" w:line="480" w:lineRule="auto"/>
        <w:rPr>
          <w:rFonts w:ascii="Times New Roman" w:hAnsi="Times New Roman" w:cs="Times New Roman"/>
          <w:b/>
          <w:sz w:val="24"/>
          <w:szCs w:val="24"/>
        </w:rPr>
      </w:pPr>
      <w:r w:rsidRPr="008F59F9">
        <w:rPr>
          <w:rFonts w:ascii="Times New Roman" w:hAnsi="Times New Roman" w:cs="Times New Roman"/>
          <w:b/>
          <w:sz w:val="24"/>
          <w:szCs w:val="24"/>
        </w:rPr>
        <w:lastRenderedPageBreak/>
        <w:t>Substantive impacts</w:t>
      </w:r>
      <w:r>
        <w:rPr>
          <w:rFonts w:ascii="Times New Roman" w:hAnsi="Times New Roman" w:cs="Times New Roman"/>
          <w:b/>
          <w:sz w:val="24"/>
          <w:szCs w:val="24"/>
        </w:rPr>
        <w:t xml:space="preserve"> clause</w:t>
      </w:r>
      <w:r w:rsidRPr="008F59F9">
        <w:rPr>
          <w:rFonts w:ascii="Times New Roman" w:hAnsi="Times New Roman" w:cs="Times New Roman"/>
          <w:b/>
          <w:sz w:val="24"/>
          <w:szCs w:val="24"/>
        </w:rPr>
        <w:t xml:space="preserve"> </w:t>
      </w:r>
    </w:p>
    <w:p w14:paraId="041C868A" w14:textId="481F68EE" w:rsidR="008F59F9" w:rsidRDefault="008F59F9" w:rsidP="008F59F9">
      <w:pPr>
        <w:pStyle w:val="ListParagraph"/>
        <w:spacing w:line="480" w:lineRule="auto"/>
        <w:rPr>
          <w:rFonts w:ascii="Times New Roman" w:hAnsi="Times New Roman" w:cs="Times New Roman"/>
          <w:sz w:val="24"/>
          <w:szCs w:val="24"/>
        </w:rPr>
      </w:pPr>
      <w:r w:rsidRPr="00314FBA">
        <w:rPr>
          <w:rFonts w:ascii="Times New Roman" w:hAnsi="Times New Roman" w:cs="Times New Roman"/>
          <w:sz w:val="24"/>
          <w:szCs w:val="24"/>
        </w:rPr>
        <w:t>This will formalise David Davis’ promise</w:t>
      </w:r>
      <w:r>
        <w:rPr>
          <w:rStyle w:val="FootnoteReference"/>
          <w:rFonts w:ascii="Times New Roman" w:hAnsi="Times New Roman" w:cs="Times New Roman"/>
          <w:sz w:val="24"/>
          <w:szCs w:val="24"/>
        </w:rPr>
        <w:footnoteReference w:id="1"/>
      </w:r>
      <w:r w:rsidRPr="00314FBA">
        <w:rPr>
          <w:rFonts w:ascii="Times New Roman" w:hAnsi="Times New Roman" w:cs="Times New Roman"/>
          <w:sz w:val="24"/>
          <w:szCs w:val="24"/>
        </w:rPr>
        <w:t xml:space="preserve"> that the Bill will only be used to make “technical amendments” to EU derived law. It will mean that the substantive rights and protections currently found in EU law (such as protections for privacy, workers</w:t>
      </w:r>
      <w:r>
        <w:rPr>
          <w:rFonts w:ascii="Times New Roman" w:hAnsi="Times New Roman" w:cs="Times New Roman"/>
          <w:sz w:val="24"/>
          <w:szCs w:val="24"/>
        </w:rPr>
        <w:t>’</w:t>
      </w:r>
      <w:r w:rsidRPr="00314FBA">
        <w:rPr>
          <w:rFonts w:ascii="Times New Roman" w:hAnsi="Times New Roman" w:cs="Times New Roman"/>
          <w:sz w:val="24"/>
          <w:szCs w:val="24"/>
        </w:rPr>
        <w:t xml:space="preserve"> rights, or the environment), cannot be removed without a vote in Parliament. </w:t>
      </w:r>
    </w:p>
    <w:p w14:paraId="523ABAC5" w14:textId="77777777" w:rsidR="008F59F9" w:rsidRPr="00314FBA" w:rsidRDefault="008F59F9" w:rsidP="008F59F9">
      <w:pPr>
        <w:pStyle w:val="ListParagraph"/>
        <w:spacing w:line="480" w:lineRule="auto"/>
        <w:rPr>
          <w:rFonts w:ascii="Times New Roman" w:hAnsi="Times New Roman" w:cs="Times New Roman"/>
          <w:sz w:val="24"/>
          <w:szCs w:val="24"/>
        </w:rPr>
      </w:pPr>
    </w:p>
    <w:p w14:paraId="5561FDA0" w14:textId="57246EA1" w:rsidR="008F59F9" w:rsidRPr="008F59F9" w:rsidRDefault="008F59F9" w:rsidP="008F59F9">
      <w:pPr>
        <w:pStyle w:val="ListParagraph"/>
        <w:numPr>
          <w:ilvl w:val="0"/>
          <w:numId w:val="16"/>
        </w:numPr>
        <w:spacing w:after="0" w:line="480" w:lineRule="auto"/>
        <w:rPr>
          <w:rFonts w:ascii="Times New Roman" w:hAnsi="Times New Roman" w:cs="Times New Roman"/>
          <w:b/>
          <w:sz w:val="24"/>
          <w:szCs w:val="24"/>
        </w:rPr>
      </w:pPr>
      <w:r w:rsidRPr="008F59F9">
        <w:rPr>
          <w:rFonts w:ascii="Times New Roman" w:hAnsi="Times New Roman" w:cs="Times New Roman"/>
          <w:b/>
          <w:sz w:val="24"/>
          <w:szCs w:val="24"/>
        </w:rPr>
        <w:t>Institutional parity clause</w:t>
      </w:r>
    </w:p>
    <w:p w14:paraId="2B4BC462" w14:textId="77777777" w:rsidR="008F59F9" w:rsidRDefault="008F59F9" w:rsidP="008F59F9">
      <w:pPr>
        <w:pStyle w:val="ListParagraph"/>
        <w:spacing w:line="480" w:lineRule="auto"/>
        <w:rPr>
          <w:rFonts w:ascii="Times New Roman" w:hAnsi="Times New Roman" w:cs="Times New Roman"/>
          <w:sz w:val="24"/>
          <w:szCs w:val="24"/>
        </w:rPr>
      </w:pPr>
      <w:r w:rsidRPr="00314FBA">
        <w:rPr>
          <w:rFonts w:ascii="Times New Roman" w:hAnsi="Times New Roman" w:cs="Times New Roman"/>
          <w:sz w:val="24"/>
          <w:szCs w:val="24"/>
        </w:rPr>
        <w:t xml:space="preserve">This ensures that rights and protections can’t be removed by the “back door”. EU institutions play a key role in ensuring rights and protections are realised in practice. This clause protects the role those institutions play by ensuring that any reference to an EU institution must be replaced by a reference to a UK institution of equivalent power and capacity. </w:t>
      </w:r>
    </w:p>
    <w:p w14:paraId="74A0C7F8" w14:textId="77777777" w:rsidR="008F59F9" w:rsidRPr="00314FBA" w:rsidRDefault="008F59F9" w:rsidP="008F59F9">
      <w:pPr>
        <w:pStyle w:val="ListParagraph"/>
        <w:spacing w:line="480" w:lineRule="auto"/>
        <w:rPr>
          <w:rFonts w:ascii="Times New Roman" w:hAnsi="Times New Roman" w:cs="Times New Roman"/>
          <w:sz w:val="24"/>
          <w:szCs w:val="24"/>
        </w:rPr>
      </w:pPr>
    </w:p>
    <w:p w14:paraId="14B9B49A" w14:textId="77777777" w:rsidR="008F59F9" w:rsidRPr="008F59F9" w:rsidRDefault="008F59F9" w:rsidP="008F59F9">
      <w:pPr>
        <w:pStyle w:val="ListParagraph"/>
        <w:numPr>
          <w:ilvl w:val="0"/>
          <w:numId w:val="16"/>
        </w:numPr>
        <w:spacing w:after="0" w:line="480" w:lineRule="auto"/>
        <w:rPr>
          <w:rFonts w:ascii="Times New Roman" w:hAnsi="Times New Roman" w:cs="Times New Roman"/>
          <w:b/>
          <w:sz w:val="24"/>
          <w:szCs w:val="24"/>
        </w:rPr>
      </w:pPr>
      <w:r w:rsidRPr="008F59F9">
        <w:rPr>
          <w:rFonts w:ascii="Times New Roman" w:hAnsi="Times New Roman" w:cs="Times New Roman"/>
          <w:b/>
          <w:sz w:val="24"/>
          <w:szCs w:val="24"/>
        </w:rPr>
        <w:t>Explanatory statement</w:t>
      </w:r>
    </w:p>
    <w:p w14:paraId="335238FC" w14:textId="0741B659" w:rsidR="008F59F9" w:rsidRDefault="008F59F9" w:rsidP="008F59F9">
      <w:pPr>
        <w:pStyle w:val="ListParagraph"/>
        <w:spacing w:line="480" w:lineRule="auto"/>
        <w:rPr>
          <w:rFonts w:ascii="Times New Roman" w:hAnsi="Times New Roman" w:cs="Times New Roman"/>
          <w:sz w:val="24"/>
          <w:szCs w:val="24"/>
        </w:rPr>
      </w:pPr>
      <w:r w:rsidRPr="00314FBA">
        <w:rPr>
          <w:rFonts w:ascii="Times New Roman" w:hAnsi="Times New Roman" w:cs="Times New Roman"/>
          <w:sz w:val="24"/>
          <w:szCs w:val="24"/>
        </w:rPr>
        <w:t>This provides a “second layer” of protection. The minister must sign an explanatory statement whenever an instrument is made under the Bill, stating that it is not intended to impact on substantive rights and protections. If the instrument is intended to impact on</w:t>
      </w:r>
      <w:r w:rsidR="000D129A">
        <w:rPr>
          <w:rFonts w:ascii="Times New Roman" w:hAnsi="Times New Roman" w:cs="Times New Roman"/>
          <w:sz w:val="24"/>
          <w:szCs w:val="24"/>
        </w:rPr>
        <w:t xml:space="preserve"> substantive rights and protections</w:t>
      </w:r>
      <w:r w:rsidRPr="00314FBA">
        <w:rPr>
          <w:rFonts w:ascii="Times New Roman" w:hAnsi="Times New Roman" w:cs="Times New Roman"/>
          <w:sz w:val="24"/>
          <w:szCs w:val="24"/>
        </w:rPr>
        <w:t xml:space="preserve"> then the statement must explain why this is necessary. </w:t>
      </w:r>
    </w:p>
    <w:p w14:paraId="52726F0B" w14:textId="77777777" w:rsidR="008F59F9" w:rsidRPr="00314FBA" w:rsidRDefault="008F59F9" w:rsidP="008F59F9">
      <w:pPr>
        <w:pStyle w:val="ListParagraph"/>
        <w:spacing w:line="480" w:lineRule="auto"/>
        <w:rPr>
          <w:rFonts w:ascii="Times New Roman" w:hAnsi="Times New Roman" w:cs="Times New Roman"/>
          <w:sz w:val="24"/>
          <w:szCs w:val="24"/>
        </w:rPr>
      </w:pPr>
    </w:p>
    <w:p w14:paraId="7460E87F" w14:textId="77777777" w:rsidR="008F59F9" w:rsidRPr="008F59F9" w:rsidRDefault="008F59F9" w:rsidP="008F59F9">
      <w:pPr>
        <w:pStyle w:val="ListParagraph"/>
        <w:numPr>
          <w:ilvl w:val="0"/>
          <w:numId w:val="16"/>
        </w:numPr>
        <w:spacing w:after="0" w:line="480" w:lineRule="auto"/>
        <w:rPr>
          <w:rFonts w:ascii="Times New Roman" w:hAnsi="Times New Roman" w:cs="Times New Roman"/>
          <w:b/>
          <w:sz w:val="24"/>
          <w:szCs w:val="24"/>
        </w:rPr>
      </w:pPr>
      <w:r w:rsidRPr="008F59F9">
        <w:rPr>
          <w:rFonts w:ascii="Times New Roman" w:hAnsi="Times New Roman" w:cs="Times New Roman"/>
          <w:b/>
          <w:sz w:val="24"/>
          <w:szCs w:val="24"/>
        </w:rPr>
        <w:t>Scrutiny by select committee</w:t>
      </w:r>
    </w:p>
    <w:p w14:paraId="44C43EE1" w14:textId="7C0877F6" w:rsidR="008F59F9" w:rsidRPr="00314FBA" w:rsidRDefault="008F59F9" w:rsidP="008F59F9">
      <w:pPr>
        <w:pStyle w:val="ListParagraph"/>
        <w:spacing w:line="480" w:lineRule="auto"/>
        <w:rPr>
          <w:rFonts w:ascii="Times New Roman" w:hAnsi="Times New Roman" w:cs="Times New Roman"/>
          <w:sz w:val="24"/>
          <w:szCs w:val="24"/>
        </w:rPr>
      </w:pPr>
      <w:r w:rsidRPr="00314FBA">
        <w:rPr>
          <w:rFonts w:ascii="Times New Roman" w:hAnsi="Times New Roman" w:cs="Times New Roman"/>
          <w:sz w:val="24"/>
          <w:szCs w:val="24"/>
        </w:rPr>
        <w:t xml:space="preserve">If the explanatory statement attempts to make the case for an instrument </w:t>
      </w:r>
      <w:proofErr w:type="gramStart"/>
      <w:r w:rsidRPr="00314FBA">
        <w:rPr>
          <w:rFonts w:ascii="Times New Roman" w:hAnsi="Times New Roman" w:cs="Times New Roman"/>
          <w:sz w:val="24"/>
          <w:szCs w:val="24"/>
        </w:rPr>
        <w:t>that impacts</w:t>
      </w:r>
      <w:proofErr w:type="gramEnd"/>
      <w:r w:rsidRPr="00314FBA">
        <w:rPr>
          <w:rFonts w:ascii="Times New Roman" w:hAnsi="Times New Roman" w:cs="Times New Roman"/>
          <w:sz w:val="24"/>
          <w:szCs w:val="24"/>
        </w:rPr>
        <w:t xml:space="preserve"> on substantive rights and protections then it must be submitted to a select committee </w:t>
      </w:r>
      <w:r w:rsidRPr="00314FBA">
        <w:rPr>
          <w:rFonts w:ascii="Times New Roman" w:hAnsi="Times New Roman" w:cs="Times New Roman"/>
          <w:sz w:val="24"/>
          <w:szCs w:val="24"/>
        </w:rPr>
        <w:lastRenderedPageBreak/>
        <w:t>for scrutiny. The committee will be empow</w:t>
      </w:r>
      <w:r w:rsidR="008647BE">
        <w:rPr>
          <w:rFonts w:ascii="Times New Roman" w:hAnsi="Times New Roman" w:cs="Times New Roman"/>
          <w:sz w:val="24"/>
          <w:szCs w:val="24"/>
        </w:rPr>
        <w:t>ered to decide whether to refer</w:t>
      </w:r>
      <w:r w:rsidRPr="00314FBA">
        <w:rPr>
          <w:rFonts w:ascii="Times New Roman" w:hAnsi="Times New Roman" w:cs="Times New Roman"/>
          <w:sz w:val="24"/>
          <w:szCs w:val="24"/>
        </w:rPr>
        <w:t xml:space="preserve"> the instrument for full parliamentary scrutiny and what form that scrutiny should take. </w:t>
      </w:r>
    </w:p>
    <w:p w14:paraId="101ADD8B" w14:textId="77777777" w:rsidR="008F59F9" w:rsidRPr="008F59F9" w:rsidRDefault="008F59F9" w:rsidP="00F22819">
      <w:pPr>
        <w:spacing w:line="480" w:lineRule="auto"/>
        <w:rPr>
          <w:rFonts w:ascii="Times New Roman" w:hAnsi="Times New Roman" w:cs="Times New Roman"/>
          <w:sz w:val="24"/>
          <w:szCs w:val="24"/>
        </w:rPr>
      </w:pPr>
    </w:p>
    <w:p w14:paraId="2DE4E53A" w14:textId="114AB292" w:rsidR="00C975ED" w:rsidRPr="004D689A" w:rsidRDefault="00C975ED" w:rsidP="00F22819">
      <w:pPr>
        <w:spacing w:line="480" w:lineRule="auto"/>
        <w:rPr>
          <w:rFonts w:ascii="Times New Roman" w:hAnsi="Times New Roman" w:cs="Times New Roman"/>
          <w:b/>
          <w:sz w:val="24"/>
          <w:szCs w:val="24"/>
          <w:u w:val="single"/>
        </w:rPr>
      </w:pPr>
      <w:r w:rsidRPr="004D689A">
        <w:rPr>
          <w:rFonts w:ascii="Times New Roman" w:hAnsi="Times New Roman" w:cs="Times New Roman"/>
          <w:b/>
          <w:sz w:val="24"/>
          <w:szCs w:val="24"/>
          <w:u w:val="single"/>
        </w:rPr>
        <w:t>Introduction</w:t>
      </w:r>
    </w:p>
    <w:p w14:paraId="79B1349F" w14:textId="5CE03B2F" w:rsidR="00C975ED" w:rsidRPr="00F22819" w:rsidRDefault="000F4A7B" w:rsidP="00F22819">
      <w:pPr>
        <w:spacing w:line="480" w:lineRule="auto"/>
        <w:ind w:firstLine="720"/>
        <w:rPr>
          <w:rFonts w:ascii="Times New Roman" w:hAnsi="Times New Roman" w:cs="Times New Roman"/>
          <w:sz w:val="24"/>
          <w:szCs w:val="24"/>
        </w:rPr>
      </w:pPr>
      <w:r w:rsidRPr="00F22819">
        <w:rPr>
          <w:rFonts w:ascii="Times New Roman" w:hAnsi="Times New Roman" w:cs="Times New Roman"/>
          <w:sz w:val="24"/>
          <w:szCs w:val="24"/>
        </w:rPr>
        <w:t>The European Union</w:t>
      </w:r>
      <w:r w:rsidR="00F24E3B">
        <w:rPr>
          <w:rFonts w:ascii="Times New Roman" w:hAnsi="Times New Roman" w:cs="Times New Roman"/>
          <w:sz w:val="24"/>
          <w:szCs w:val="24"/>
        </w:rPr>
        <w:t xml:space="preserve"> (Withdrawal) Bill (“the Bill”/ “</w:t>
      </w:r>
      <w:r w:rsidRPr="00F22819">
        <w:rPr>
          <w:rFonts w:ascii="Times New Roman" w:hAnsi="Times New Roman" w:cs="Times New Roman"/>
          <w:sz w:val="24"/>
          <w:szCs w:val="24"/>
        </w:rPr>
        <w:t>the Act”), previously known as the “Great Repeal Bill”</w:t>
      </w:r>
      <w:r w:rsidR="0043716C">
        <w:rPr>
          <w:rFonts w:ascii="Times New Roman" w:hAnsi="Times New Roman" w:cs="Times New Roman"/>
          <w:sz w:val="24"/>
          <w:szCs w:val="24"/>
        </w:rPr>
        <w:t>, p</w:t>
      </w:r>
      <w:r w:rsidR="0043716C" w:rsidRPr="00F22819">
        <w:rPr>
          <w:rFonts w:ascii="Times New Roman" w:hAnsi="Times New Roman" w:cs="Times New Roman"/>
          <w:sz w:val="24"/>
          <w:szCs w:val="24"/>
        </w:rPr>
        <w:t>u</w:t>
      </w:r>
      <w:r w:rsidR="0043716C">
        <w:rPr>
          <w:rFonts w:ascii="Times New Roman" w:hAnsi="Times New Roman" w:cs="Times New Roman"/>
          <w:sz w:val="24"/>
          <w:szCs w:val="24"/>
        </w:rPr>
        <w:t>r</w:t>
      </w:r>
      <w:r w:rsidR="0043716C" w:rsidRPr="00F22819">
        <w:rPr>
          <w:rFonts w:ascii="Times New Roman" w:hAnsi="Times New Roman" w:cs="Times New Roman"/>
          <w:sz w:val="24"/>
          <w:szCs w:val="24"/>
        </w:rPr>
        <w:t>ports</w:t>
      </w:r>
      <w:r w:rsidRPr="00F22819">
        <w:rPr>
          <w:rFonts w:ascii="Times New Roman" w:hAnsi="Times New Roman" w:cs="Times New Roman"/>
          <w:sz w:val="24"/>
          <w:szCs w:val="24"/>
        </w:rPr>
        <w:t xml:space="preserve"> to transfer the </w:t>
      </w:r>
      <w:proofErr w:type="spellStart"/>
      <w:r w:rsidRPr="0043716C">
        <w:rPr>
          <w:rFonts w:ascii="Times New Roman" w:hAnsi="Times New Roman" w:cs="Times New Roman"/>
          <w:i/>
          <w:sz w:val="24"/>
          <w:szCs w:val="24"/>
        </w:rPr>
        <w:t>acquis</w:t>
      </w:r>
      <w:proofErr w:type="spellEnd"/>
      <w:r w:rsidRPr="00F22819">
        <w:rPr>
          <w:rFonts w:ascii="Times New Roman" w:hAnsi="Times New Roman" w:cs="Times New Roman"/>
          <w:sz w:val="24"/>
          <w:szCs w:val="24"/>
        </w:rPr>
        <w:t xml:space="preserve"> of EU law into domesti</w:t>
      </w:r>
      <w:r w:rsidR="005D7573">
        <w:rPr>
          <w:rFonts w:ascii="Times New Roman" w:hAnsi="Times New Roman" w:cs="Times New Roman"/>
          <w:sz w:val="24"/>
          <w:szCs w:val="24"/>
        </w:rPr>
        <w:t xml:space="preserve">c law. It will, however, empower </w:t>
      </w:r>
      <w:r w:rsidRPr="00F22819">
        <w:rPr>
          <w:rFonts w:ascii="Times New Roman" w:hAnsi="Times New Roman" w:cs="Times New Roman"/>
          <w:sz w:val="24"/>
          <w:szCs w:val="24"/>
        </w:rPr>
        <w:t>ministers to amend transferred law with minimal scrutiny</w:t>
      </w:r>
      <w:r w:rsidR="00E53F71" w:rsidRPr="00F22819">
        <w:rPr>
          <w:rFonts w:ascii="Times New Roman" w:hAnsi="Times New Roman" w:cs="Times New Roman"/>
          <w:sz w:val="24"/>
          <w:szCs w:val="24"/>
        </w:rPr>
        <w:t xml:space="preserve"> (“the Powers”)</w:t>
      </w:r>
      <w:r w:rsidR="00E53F71" w:rsidRPr="00360CE9">
        <w:rPr>
          <w:rStyle w:val="FootnoteReference"/>
        </w:rPr>
        <w:footnoteReference w:id="2"/>
      </w:r>
      <w:r w:rsidRPr="00F22819">
        <w:rPr>
          <w:rFonts w:ascii="Times New Roman" w:hAnsi="Times New Roman" w:cs="Times New Roman"/>
          <w:sz w:val="24"/>
          <w:szCs w:val="24"/>
        </w:rPr>
        <w:t>. This means that important rights and protections, currently contained in EU law, may be removed without scrutiny.</w:t>
      </w:r>
      <w:r w:rsidR="006867F0" w:rsidRPr="00360CE9">
        <w:rPr>
          <w:rStyle w:val="FootnoteReference"/>
        </w:rPr>
        <w:footnoteReference w:id="3"/>
      </w:r>
      <w:r w:rsidRPr="00F22819">
        <w:rPr>
          <w:rFonts w:ascii="Times New Roman" w:hAnsi="Times New Roman" w:cs="Times New Roman"/>
          <w:sz w:val="24"/>
          <w:szCs w:val="24"/>
        </w:rPr>
        <w:t xml:space="preserve"> A number of vulnerable policy areas, and an assessment of the economic, administrative, and political pressures offer</w:t>
      </w:r>
      <w:r w:rsidR="005D7573">
        <w:rPr>
          <w:rFonts w:ascii="Times New Roman" w:hAnsi="Times New Roman" w:cs="Times New Roman"/>
          <w:sz w:val="24"/>
          <w:szCs w:val="24"/>
        </w:rPr>
        <w:t>ing</w:t>
      </w:r>
      <w:r w:rsidRPr="00F22819">
        <w:rPr>
          <w:rFonts w:ascii="Times New Roman" w:hAnsi="Times New Roman" w:cs="Times New Roman"/>
          <w:sz w:val="24"/>
          <w:szCs w:val="24"/>
        </w:rPr>
        <w:t xml:space="preserve"> an incentive to remove the rights and protections contained therein, are identified in my report, “</w:t>
      </w:r>
      <w:r w:rsidR="006867F0" w:rsidRPr="00F22819">
        <w:rPr>
          <w:rFonts w:ascii="Times New Roman" w:hAnsi="Times New Roman" w:cs="Times New Roman"/>
          <w:sz w:val="24"/>
          <w:szCs w:val="24"/>
        </w:rPr>
        <w:t>the Consequences of the Great Repeal Bill</w:t>
      </w:r>
      <w:r w:rsidRPr="00F22819">
        <w:rPr>
          <w:rFonts w:ascii="Times New Roman" w:hAnsi="Times New Roman" w:cs="Times New Roman"/>
          <w:sz w:val="24"/>
          <w:szCs w:val="24"/>
        </w:rPr>
        <w:t>”.</w:t>
      </w:r>
      <w:r w:rsidR="006867F0" w:rsidRPr="00360CE9">
        <w:rPr>
          <w:rStyle w:val="FootnoteReference"/>
        </w:rPr>
        <w:footnoteReference w:id="4"/>
      </w:r>
      <w:r w:rsidR="006867F0" w:rsidRPr="00F22819">
        <w:rPr>
          <w:rFonts w:ascii="Times New Roman" w:hAnsi="Times New Roman" w:cs="Times New Roman"/>
          <w:sz w:val="24"/>
          <w:szCs w:val="24"/>
        </w:rPr>
        <w:t xml:space="preserve"> This paper acts as a companion piece to that report. </w:t>
      </w:r>
    </w:p>
    <w:p w14:paraId="1887D569" w14:textId="7013D3E8" w:rsidR="00F24E3B" w:rsidRDefault="000F4A7B" w:rsidP="00F22819">
      <w:pPr>
        <w:spacing w:line="480" w:lineRule="auto"/>
        <w:ind w:firstLine="720"/>
        <w:rPr>
          <w:rFonts w:ascii="Times New Roman" w:hAnsi="Times New Roman" w:cs="Times New Roman"/>
          <w:sz w:val="24"/>
          <w:szCs w:val="24"/>
        </w:rPr>
      </w:pPr>
      <w:r w:rsidRPr="00F22819">
        <w:rPr>
          <w:rFonts w:ascii="Times New Roman" w:hAnsi="Times New Roman" w:cs="Times New Roman"/>
          <w:sz w:val="24"/>
          <w:szCs w:val="24"/>
        </w:rPr>
        <w:t xml:space="preserve">This paper identifies </w:t>
      </w:r>
      <w:r w:rsidR="005D7573">
        <w:rPr>
          <w:rFonts w:ascii="Times New Roman" w:hAnsi="Times New Roman" w:cs="Times New Roman"/>
          <w:sz w:val="24"/>
          <w:szCs w:val="24"/>
        </w:rPr>
        <w:t xml:space="preserve">a number of possible </w:t>
      </w:r>
      <w:r w:rsidR="00F91C82">
        <w:rPr>
          <w:rFonts w:ascii="Times New Roman" w:hAnsi="Times New Roman" w:cs="Times New Roman"/>
          <w:sz w:val="24"/>
          <w:szCs w:val="24"/>
        </w:rPr>
        <w:t>amendments</w:t>
      </w:r>
      <w:r w:rsidRPr="00F22819">
        <w:rPr>
          <w:rFonts w:ascii="Times New Roman" w:hAnsi="Times New Roman" w:cs="Times New Roman"/>
          <w:sz w:val="24"/>
          <w:szCs w:val="24"/>
        </w:rPr>
        <w:t xml:space="preserve"> and offers a brief assessment of their key advantages and disadvantages. </w:t>
      </w:r>
      <w:r w:rsidR="00F24E3B">
        <w:rPr>
          <w:rFonts w:ascii="Times New Roman" w:hAnsi="Times New Roman" w:cs="Times New Roman"/>
          <w:sz w:val="24"/>
          <w:szCs w:val="24"/>
        </w:rPr>
        <w:t>I recommend a combined approach:</w:t>
      </w:r>
      <w:r w:rsidR="00F24E3B" w:rsidRPr="00360CE9">
        <w:rPr>
          <w:rStyle w:val="FootnoteReference"/>
        </w:rPr>
        <w:footnoteReference w:id="5"/>
      </w:r>
    </w:p>
    <w:p w14:paraId="6B899F56" w14:textId="77777777" w:rsidR="00F24E3B" w:rsidRDefault="000F4A7B" w:rsidP="00F24E3B">
      <w:pPr>
        <w:pStyle w:val="ListParagraph"/>
        <w:numPr>
          <w:ilvl w:val="0"/>
          <w:numId w:val="13"/>
        </w:numPr>
        <w:spacing w:line="480" w:lineRule="auto"/>
        <w:rPr>
          <w:rFonts w:ascii="Times New Roman" w:hAnsi="Times New Roman" w:cs="Times New Roman"/>
          <w:sz w:val="24"/>
          <w:szCs w:val="24"/>
        </w:rPr>
      </w:pPr>
      <w:r w:rsidRPr="00F24E3B">
        <w:rPr>
          <w:rFonts w:ascii="Times New Roman" w:hAnsi="Times New Roman" w:cs="Times New Roman"/>
          <w:sz w:val="24"/>
          <w:szCs w:val="24"/>
        </w:rPr>
        <w:t xml:space="preserve"> The overriding goal should be to hold the government to their promise that the </w:t>
      </w:r>
      <w:r w:rsidR="006867F0" w:rsidRPr="00F24E3B">
        <w:rPr>
          <w:rFonts w:ascii="Times New Roman" w:hAnsi="Times New Roman" w:cs="Times New Roman"/>
          <w:sz w:val="24"/>
          <w:szCs w:val="24"/>
        </w:rPr>
        <w:t>P</w:t>
      </w:r>
      <w:r w:rsidRPr="00F24E3B">
        <w:rPr>
          <w:rFonts w:ascii="Times New Roman" w:hAnsi="Times New Roman" w:cs="Times New Roman"/>
          <w:sz w:val="24"/>
          <w:szCs w:val="24"/>
        </w:rPr>
        <w:t>owers will only be used to make “technical”</w:t>
      </w:r>
      <w:r w:rsidR="006314B3" w:rsidRPr="00F24E3B">
        <w:rPr>
          <w:rFonts w:ascii="Times New Roman" w:hAnsi="Times New Roman" w:cs="Times New Roman"/>
          <w:sz w:val="24"/>
          <w:szCs w:val="24"/>
        </w:rPr>
        <w:t xml:space="preserve"> </w:t>
      </w:r>
      <w:r w:rsidR="00F22819" w:rsidRPr="00F24E3B">
        <w:rPr>
          <w:rFonts w:ascii="Times New Roman" w:hAnsi="Times New Roman" w:cs="Times New Roman"/>
          <w:sz w:val="24"/>
          <w:szCs w:val="24"/>
        </w:rPr>
        <w:t>amendments</w:t>
      </w:r>
      <w:r w:rsidRPr="00F24E3B">
        <w:rPr>
          <w:rFonts w:ascii="Times New Roman" w:hAnsi="Times New Roman" w:cs="Times New Roman"/>
          <w:sz w:val="24"/>
          <w:szCs w:val="24"/>
        </w:rPr>
        <w:t>.</w:t>
      </w:r>
      <w:r w:rsidR="006867F0" w:rsidRPr="00360CE9">
        <w:rPr>
          <w:rStyle w:val="FootnoteReference"/>
        </w:rPr>
        <w:footnoteReference w:id="6"/>
      </w:r>
      <w:r w:rsidRPr="00F24E3B">
        <w:rPr>
          <w:rFonts w:ascii="Times New Roman" w:hAnsi="Times New Roman" w:cs="Times New Roman"/>
          <w:sz w:val="24"/>
          <w:szCs w:val="24"/>
        </w:rPr>
        <w:t xml:space="preserve"> This is achieved with a </w:t>
      </w:r>
      <w:r w:rsidRPr="00F24E3B">
        <w:rPr>
          <w:rFonts w:ascii="Times New Roman" w:hAnsi="Times New Roman" w:cs="Times New Roman"/>
          <w:b/>
          <w:sz w:val="24"/>
          <w:szCs w:val="24"/>
        </w:rPr>
        <w:t>“substantive impacts” clause</w:t>
      </w:r>
      <w:r w:rsidR="000701A0" w:rsidRPr="00F24E3B">
        <w:rPr>
          <w:rFonts w:ascii="Times New Roman" w:hAnsi="Times New Roman" w:cs="Times New Roman"/>
          <w:sz w:val="24"/>
          <w:szCs w:val="24"/>
        </w:rPr>
        <w:t xml:space="preserve">. </w:t>
      </w:r>
    </w:p>
    <w:p w14:paraId="74A860BE" w14:textId="77777777" w:rsidR="00F24E3B" w:rsidRDefault="000701A0" w:rsidP="00F24E3B">
      <w:pPr>
        <w:pStyle w:val="ListParagraph"/>
        <w:numPr>
          <w:ilvl w:val="0"/>
          <w:numId w:val="13"/>
        </w:numPr>
        <w:spacing w:line="480" w:lineRule="auto"/>
        <w:rPr>
          <w:rFonts w:ascii="Times New Roman" w:hAnsi="Times New Roman" w:cs="Times New Roman"/>
          <w:sz w:val="24"/>
          <w:szCs w:val="24"/>
        </w:rPr>
      </w:pPr>
      <w:r w:rsidRPr="00F24E3B">
        <w:rPr>
          <w:rFonts w:ascii="Times New Roman" w:hAnsi="Times New Roman" w:cs="Times New Roman"/>
          <w:sz w:val="24"/>
          <w:szCs w:val="24"/>
        </w:rPr>
        <w:lastRenderedPageBreak/>
        <w:t xml:space="preserve">Substantive amendments should not be passed off as technical amendments. This should be prevented by an </w:t>
      </w:r>
      <w:r w:rsidRPr="00F24E3B">
        <w:rPr>
          <w:rFonts w:ascii="Times New Roman" w:hAnsi="Times New Roman" w:cs="Times New Roman"/>
          <w:b/>
          <w:sz w:val="24"/>
          <w:szCs w:val="24"/>
        </w:rPr>
        <w:t>“institutional parity” clause</w:t>
      </w:r>
      <w:r w:rsidRPr="00F24E3B">
        <w:rPr>
          <w:rFonts w:ascii="Times New Roman" w:hAnsi="Times New Roman" w:cs="Times New Roman"/>
          <w:sz w:val="24"/>
          <w:szCs w:val="24"/>
        </w:rPr>
        <w:t xml:space="preserve">. </w:t>
      </w:r>
    </w:p>
    <w:p w14:paraId="27AE7DB7" w14:textId="77777777" w:rsidR="00F24E3B" w:rsidRDefault="000701A0" w:rsidP="00F24E3B">
      <w:pPr>
        <w:pStyle w:val="ListParagraph"/>
        <w:numPr>
          <w:ilvl w:val="0"/>
          <w:numId w:val="13"/>
        </w:numPr>
        <w:spacing w:line="480" w:lineRule="auto"/>
        <w:rPr>
          <w:rFonts w:ascii="Times New Roman" w:hAnsi="Times New Roman" w:cs="Times New Roman"/>
          <w:sz w:val="24"/>
          <w:szCs w:val="24"/>
        </w:rPr>
      </w:pPr>
      <w:r w:rsidRPr="00F24E3B">
        <w:rPr>
          <w:rFonts w:ascii="Times New Roman" w:hAnsi="Times New Roman" w:cs="Times New Roman"/>
          <w:sz w:val="24"/>
          <w:szCs w:val="24"/>
        </w:rPr>
        <w:t xml:space="preserve">These clauses should be bolstered by a duty for the minister to sign an </w:t>
      </w:r>
      <w:r w:rsidRPr="00F24E3B">
        <w:rPr>
          <w:rFonts w:ascii="Times New Roman" w:hAnsi="Times New Roman" w:cs="Times New Roman"/>
          <w:b/>
          <w:sz w:val="24"/>
          <w:szCs w:val="24"/>
        </w:rPr>
        <w:t xml:space="preserve">explanatory </w:t>
      </w:r>
      <w:r w:rsidR="005D7573" w:rsidRPr="00F24E3B">
        <w:rPr>
          <w:rFonts w:ascii="Times New Roman" w:hAnsi="Times New Roman" w:cs="Times New Roman"/>
          <w:b/>
          <w:sz w:val="24"/>
          <w:szCs w:val="24"/>
        </w:rPr>
        <w:t>statement</w:t>
      </w:r>
      <w:r w:rsidRPr="00F24E3B">
        <w:rPr>
          <w:rFonts w:ascii="Times New Roman" w:hAnsi="Times New Roman" w:cs="Times New Roman"/>
          <w:b/>
          <w:sz w:val="24"/>
          <w:szCs w:val="24"/>
        </w:rPr>
        <w:t>,</w:t>
      </w:r>
      <w:r w:rsidRPr="00F24E3B">
        <w:rPr>
          <w:rFonts w:ascii="Times New Roman" w:hAnsi="Times New Roman" w:cs="Times New Roman"/>
          <w:sz w:val="24"/>
          <w:szCs w:val="24"/>
        </w:rPr>
        <w:t xml:space="preserve"> attached to all instruments made using the </w:t>
      </w:r>
      <w:r w:rsidR="006314B3" w:rsidRPr="00F24E3B">
        <w:rPr>
          <w:rFonts w:ascii="Times New Roman" w:hAnsi="Times New Roman" w:cs="Times New Roman"/>
          <w:sz w:val="24"/>
          <w:szCs w:val="24"/>
        </w:rPr>
        <w:t>P</w:t>
      </w:r>
      <w:r w:rsidRPr="00F24E3B">
        <w:rPr>
          <w:rFonts w:ascii="Times New Roman" w:hAnsi="Times New Roman" w:cs="Times New Roman"/>
          <w:sz w:val="24"/>
          <w:szCs w:val="24"/>
        </w:rPr>
        <w:t xml:space="preserve">owers, confirming that they are not intended to operate so as to impact on substantive rights. </w:t>
      </w:r>
    </w:p>
    <w:p w14:paraId="78A2E2EE" w14:textId="11EB441C" w:rsidR="00C975ED" w:rsidRDefault="000701A0" w:rsidP="00F22819">
      <w:pPr>
        <w:pStyle w:val="ListParagraph"/>
        <w:numPr>
          <w:ilvl w:val="0"/>
          <w:numId w:val="13"/>
        </w:numPr>
        <w:spacing w:line="480" w:lineRule="auto"/>
        <w:rPr>
          <w:rFonts w:ascii="Times New Roman" w:hAnsi="Times New Roman" w:cs="Times New Roman"/>
          <w:sz w:val="24"/>
          <w:szCs w:val="24"/>
        </w:rPr>
      </w:pPr>
      <w:r w:rsidRPr="00F24E3B">
        <w:rPr>
          <w:rFonts w:ascii="Times New Roman" w:hAnsi="Times New Roman" w:cs="Times New Roman"/>
          <w:sz w:val="24"/>
          <w:szCs w:val="24"/>
        </w:rPr>
        <w:t>All those to which no such guarantee can</w:t>
      </w:r>
      <w:r w:rsidR="005D7573" w:rsidRPr="00F24E3B">
        <w:rPr>
          <w:rFonts w:ascii="Times New Roman" w:hAnsi="Times New Roman" w:cs="Times New Roman"/>
          <w:sz w:val="24"/>
          <w:szCs w:val="24"/>
        </w:rPr>
        <w:t>not</w:t>
      </w:r>
      <w:r w:rsidRPr="00F24E3B">
        <w:rPr>
          <w:rFonts w:ascii="Times New Roman" w:hAnsi="Times New Roman" w:cs="Times New Roman"/>
          <w:sz w:val="24"/>
          <w:szCs w:val="24"/>
        </w:rPr>
        <w:t xml:space="preserve"> be made should be submitted to </w:t>
      </w:r>
      <w:r w:rsidRPr="00F24E3B">
        <w:rPr>
          <w:rFonts w:ascii="Times New Roman" w:hAnsi="Times New Roman" w:cs="Times New Roman"/>
          <w:b/>
          <w:sz w:val="24"/>
          <w:szCs w:val="24"/>
        </w:rPr>
        <w:t>scrutiny by a select committee</w:t>
      </w:r>
      <w:r w:rsidRPr="00F24E3B">
        <w:rPr>
          <w:rFonts w:ascii="Times New Roman" w:hAnsi="Times New Roman" w:cs="Times New Roman"/>
          <w:sz w:val="24"/>
          <w:szCs w:val="24"/>
        </w:rPr>
        <w:t xml:space="preserve"> and, if necessary, </w:t>
      </w:r>
      <w:r w:rsidR="005D7573" w:rsidRPr="00F24E3B">
        <w:rPr>
          <w:rFonts w:ascii="Times New Roman" w:hAnsi="Times New Roman" w:cs="Times New Roman"/>
          <w:sz w:val="24"/>
          <w:szCs w:val="24"/>
        </w:rPr>
        <w:t>to</w:t>
      </w:r>
      <w:r w:rsidRPr="00F24E3B">
        <w:rPr>
          <w:rFonts w:ascii="Times New Roman" w:hAnsi="Times New Roman" w:cs="Times New Roman"/>
          <w:sz w:val="24"/>
          <w:szCs w:val="24"/>
        </w:rPr>
        <w:t xml:space="preserve"> the super affirmative procedure.</w:t>
      </w:r>
      <w:r w:rsidR="005D7573" w:rsidRPr="00360CE9">
        <w:rPr>
          <w:rStyle w:val="FootnoteReference"/>
        </w:rPr>
        <w:footnoteReference w:id="7"/>
      </w:r>
      <w:r w:rsidRPr="00F24E3B">
        <w:rPr>
          <w:rFonts w:ascii="Times New Roman" w:hAnsi="Times New Roman" w:cs="Times New Roman"/>
          <w:sz w:val="24"/>
          <w:szCs w:val="24"/>
        </w:rPr>
        <w:t xml:space="preserve"> </w:t>
      </w:r>
    </w:p>
    <w:p w14:paraId="09A09229" w14:textId="77777777" w:rsidR="00F24E3B" w:rsidRPr="00F24E3B" w:rsidRDefault="00F24E3B" w:rsidP="00F24E3B">
      <w:pPr>
        <w:pStyle w:val="ListParagraph"/>
        <w:spacing w:line="480" w:lineRule="auto"/>
        <w:rPr>
          <w:rFonts w:ascii="Times New Roman" w:hAnsi="Times New Roman" w:cs="Times New Roman"/>
          <w:sz w:val="24"/>
          <w:szCs w:val="24"/>
        </w:rPr>
      </w:pPr>
    </w:p>
    <w:p w14:paraId="63E61898" w14:textId="39D3424A" w:rsidR="00B71770" w:rsidRPr="004D689A" w:rsidRDefault="00B71770" w:rsidP="00F22819">
      <w:pPr>
        <w:spacing w:line="480" w:lineRule="auto"/>
        <w:rPr>
          <w:rFonts w:ascii="Times New Roman" w:hAnsi="Times New Roman" w:cs="Times New Roman"/>
          <w:b/>
          <w:sz w:val="24"/>
          <w:szCs w:val="24"/>
          <w:u w:val="single"/>
        </w:rPr>
      </w:pPr>
      <w:r w:rsidRPr="004D689A">
        <w:rPr>
          <w:rFonts w:ascii="Times New Roman" w:hAnsi="Times New Roman" w:cs="Times New Roman"/>
          <w:b/>
          <w:sz w:val="24"/>
          <w:szCs w:val="24"/>
          <w:u w:val="single"/>
        </w:rPr>
        <w:t>Key issues to address</w:t>
      </w:r>
    </w:p>
    <w:p w14:paraId="32DFAE63" w14:textId="77777777" w:rsidR="00B71770" w:rsidRPr="00F22819" w:rsidRDefault="00B71770" w:rsidP="00F22819">
      <w:pPr>
        <w:spacing w:line="480" w:lineRule="auto"/>
        <w:rPr>
          <w:rFonts w:ascii="Times New Roman" w:hAnsi="Times New Roman" w:cs="Times New Roman"/>
          <w:sz w:val="24"/>
          <w:szCs w:val="24"/>
        </w:rPr>
      </w:pPr>
    </w:p>
    <w:p w14:paraId="4A31E8CD" w14:textId="50BFD704" w:rsidR="00B71770" w:rsidRPr="00362EAF" w:rsidRDefault="00B71770" w:rsidP="00362EAF">
      <w:pPr>
        <w:pStyle w:val="ListParagraph"/>
        <w:numPr>
          <w:ilvl w:val="0"/>
          <w:numId w:val="14"/>
        </w:numPr>
        <w:spacing w:line="480" w:lineRule="auto"/>
        <w:rPr>
          <w:rFonts w:ascii="Times New Roman" w:hAnsi="Times New Roman" w:cs="Times New Roman"/>
          <w:b/>
          <w:sz w:val="24"/>
          <w:szCs w:val="24"/>
        </w:rPr>
      </w:pPr>
      <w:r w:rsidRPr="00362EAF">
        <w:rPr>
          <w:rFonts w:ascii="Times New Roman" w:hAnsi="Times New Roman" w:cs="Times New Roman"/>
          <w:b/>
          <w:sz w:val="24"/>
          <w:szCs w:val="24"/>
        </w:rPr>
        <w:t>“Henry VIII powers”</w:t>
      </w:r>
    </w:p>
    <w:p w14:paraId="77BCDC55" w14:textId="21E1C7F3" w:rsidR="00B71770" w:rsidRPr="00F22819" w:rsidRDefault="00EC4911" w:rsidP="00F22819">
      <w:pPr>
        <w:spacing w:line="480" w:lineRule="auto"/>
        <w:rPr>
          <w:rFonts w:ascii="Times New Roman" w:hAnsi="Times New Roman" w:cs="Times New Roman"/>
          <w:sz w:val="24"/>
          <w:szCs w:val="24"/>
        </w:rPr>
      </w:pPr>
      <w:r>
        <w:rPr>
          <w:rFonts w:ascii="Times New Roman" w:hAnsi="Times New Roman" w:cs="Times New Roman"/>
          <w:sz w:val="24"/>
          <w:szCs w:val="24"/>
        </w:rPr>
        <w:t>These allow the E</w:t>
      </w:r>
      <w:r w:rsidR="00B71770" w:rsidRPr="00F22819">
        <w:rPr>
          <w:rFonts w:ascii="Times New Roman" w:hAnsi="Times New Roman" w:cs="Times New Roman"/>
          <w:sz w:val="24"/>
          <w:szCs w:val="24"/>
        </w:rPr>
        <w:t>xecutive to repeal primary legislation using secondary legislation,</w:t>
      </w:r>
      <w:r w:rsidR="006314B3" w:rsidRPr="00360CE9">
        <w:rPr>
          <w:rStyle w:val="FootnoteReference"/>
        </w:rPr>
        <w:footnoteReference w:id="8"/>
      </w:r>
      <w:r w:rsidR="00B71770" w:rsidRPr="00F22819">
        <w:rPr>
          <w:rFonts w:ascii="Times New Roman" w:hAnsi="Times New Roman" w:cs="Times New Roman"/>
          <w:sz w:val="24"/>
          <w:szCs w:val="24"/>
        </w:rPr>
        <w:t xml:space="preserve"> thus largely eliminating scrutiny and undermining the sovereignty of parliament. </w:t>
      </w:r>
    </w:p>
    <w:p w14:paraId="235D9D3F" w14:textId="77777777" w:rsidR="00B71770" w:rsidRPr="00F22819" w:rsidRDefault="00B71770" w:rsidP="00F22819">
      <w:pPr>
        <w:spacing w:line="480" w:lineRule="auto"/>
        <w:rPr>
          <w:rFonts w:ascii="Times New Roman" w:hAnsi="Times New Roman" w:cs="Times New Roman"/>
          <w:sz w:val="24"/>
          <w:szCs w:val="24"/>
        </w:rPr>
      </w:pPr>
    </w:p>
    <w:p w14:paraId="596630CF" w14:textId="50A26226" w:rsidR="00B71770" w:rsidRPr="00362EAF" w:rsidRDefault="00B71770" w:rsidP="00362EAF">
      <w:pPr>
        <w:pStyle w:val="ListParagraph"/>
        <w:numPr>
          <w:ilvl w:val="0"/>
          <w:numId w:val="14"/>
        </w:numPr>
        <w:spacing w:line="480" w:lineRule="auto"/>
        <w:rPr>
          <w:rFonts w:ascii="Times New Roman" w:hAnsi="Times New Roman" w:cs="Times New Roman"/>
          <w:b/>
          <w:sz w:val="24"/>
          <w:szCs w:val="24"/>
        </w:rPr>
      </w:pPr>
      <w:r w:rsidRPr="00362EAF">
        <w:rPr>
          <w:rFonts w:ascii="Times New Roman" w:hAnsi="Times New Roman" w:cs="Times New Roman"/>
          <w:b/>
          <w:sz w:val="24"/>
          <w:szCs w:val="24"/>
        </w:rPr>
        <w:t>“Effective Henry VIII powers”</w:t>
      </w:r>
    </w:p>
    <w:p w14:paraId="7095DADC" w14:textId="27846AA4" w:rsidR="00B71770" w:rsidRDefault="00B71770" w:rsidP="00F22819">
      <w:pPr>
        <w:spacing w:line="480" w:lineRule="auto"/>
        <w:rPr>
          <w:rFonts w:ascii="Times New Roman" w:hAnsi="Times New Roman" w:cs="Times New Roman"/>
          <w:sz w:val="24"/>
          <w:szCs w:val="24"/>
        </w:rPr>
      </w:pPr>
      <w:r w:rsidRPr="00F22819">
        <w:rPr>
          <w:rFonts w:ascii="Times New Roman" w:hAnsi="Times New Roman" w:cs="Times New Roman"/>
          <w:sz w:val="24"/>
          <w:szCs w:val="24"/>
        </w:rPr>
        <w:t xml:space="preserve">The unique status of EU law in the UK means that </w:t>
      </w:r>
      <w:proofErr w:type="gramStart"/>
      <w:r w:rsidRPr="00F22819">
        <w:rPr>
          <w:rFonts w:ascii="Times New Roman" w:hAnsi="Times New Roman" w:cs="Times New Roman"/>
          <w:sz w:val="24"/>
          <w:szCs w:val="24"/>
        </w:rPr>
        <w:t>rules</w:t>
      </w:r>
      <w:r w:rsidR="00EC4911">
        <w:rPr>
          <w:rFonts w:ascii="Times New Roman" w:hAnsi="Times New Roman" w:cs="Times New Roman"/>
          <w:sz w:val="24"/>
          <w:szCs w:val="24"/>
        </w:rPr>
        <w:t>,</w:t>
      </w:r>
      <w:r w:rsidRPr="00F22819">
        <w:rPr>
          <w:rFonts w:ascii="Times New Roman" w:hAnsi="Times New Roman" w:cs="Times New Roman"/>
          <w:sz w:val="24"/>
          <w:szCs w:val="24"/>
        </w:rPr>
        <w:t xml:space="preserve"> that function as primary legislation in EU law</w:t>
      </w:r>
      <w:r w:rsidR="00EC4911">
        <w:rPr>
          <w:rFonts w:ascii="Times New Roman" w:hAnsi="Times New Roman" w:cs="Times New Roman"/>
          <w:sz w:val="24"/>
          <w:szCs w:val="24"/>
        </w:rPr>
        <w:t>,</w:t>
      </w:r>
      <w:proofErr w:type="gramEnd"/>
      <w:r w:rsidRPr="00F22819">
        <w:rPr>
          <w:rFonts w:ascii="Times New Roman" w:hAnsi="Times New Roman" w:cs="Times New Roman"/>
          <w:sz w:val="24"/>
          <w:szCs w:val="24"/>
        </w:rPr>
        <w:t xml:space="preserve"> are given effect in the UK through s. 2(1)</w:t>
      </w:r>
      <w:r w:rsidR="006B1B86" w:rsidRPr="00F22819">
        <w:rPr>
          <w:rFonts w:ascii="Times New Roman" w:hAnsi="Times New Roman" w:cs="Times New Roman"/>
          <w:sz w:val="24"/>
          <w:szCs w:val="24"/>
        </w:rPr>
        <w:t xml:space="preserve"> and (2)</w:t>
      </w:r>
      <w:r w:rsidRPr="00F22819">
        <w:rPr>
          <w:rFonts w:ascii="Times New Roman" w:hAnsi="Times New Roman" w:cs="Times New Roman"/>
          <w:sz w:val="24"/>
          <w:szCs w:val="24"/>
        </w:rPr>
        <w:t xml:space="preserve"> of the European Communities Act 1972. As such, even if the Henry VIII powers in the bill are addressed, the government </w:t>
      </w:r>
      <w:r w:rsidRPr="00F22819">
        <w:rPr>
          <w:rFonts w:ascii="Times New Roman" w:hAnsi="Times New Roman" w:cs="Times New Roman"/>
          <w:sz w:val="24"/>
          <w:szCs w:val="24"/>
        </w:rPr>
        <w:lastRenderedPageBreak/>
        <w:t xml:space="preserve">will still exercise an unprecedented degree of unaccountable power and a broad range of rights and protections will be under threat. </w:t>
      </w:r>
    </w:p>
    <w:p w14:paraId="4E6CDD32" w14:textId="77777777" w:rsidR="00EC4911" w:rsidRPr="00F22819" w:rsidRDefault="00EC4911" w:rsidP="00F22819">
      <w:pPr>
        <w:spacing w:line="480" w:lineRule="auto"/>
        <w:rPr>
          <w:rFonts w:ascii="Times New Roman" w:hAnsi="Times New Roman" w:cs="Times New Roman"/>
          <w:sz w:val="24"/>
          <w:szCs w:val="24"/>
        </w:rPr>
      </w:pPr>
    </w:p>
    <w:p w14:paraId="3FFA2FBF" w14:textId="2214476C" w:rsidR="00B71770" w:rsidRPr="00362EAF" w:rsidRDefault="00B71770" w:rsidP="00362EAF">
      <w:pPr>
        <w:pStyle w:val="ListParagraph"/>
        <w:numPr>
          <w:ilvl w:val="0"/>
          <w:numId w:val="14"/>
        </w:numPr>
        <w:spacing w:line="480" w:lineRule="auto"/>
        <w:rPr>
          <w:rFonts w:ascii="Times New Roman" w:hAnsi="Times New Roman" w:cs="Times New Roman"/>
          <w:b/>
          <w:sz w:val="24"/>
          <w:szCs w:val="24"/>
        </w:rPr>
      </w:pPr>
      <w:r w:rsidRPr="00362EAF">
        <w:rPr>
          <w:rFonts w:ascii="Times New Roman" w:hAnsi="Times New Roman" w:cs="Times New Roman"/>
          <w:b/>
          <w:sz w:val="24"/>
          <w:szCs w:val="24"/>
        </w:rPr>
        <w:t>The “</w:t>
      </w:r>
      <w:r w:rsidR="006B1B86" w:rsidRPr="00362EAF">
        <w:rPr>
          <w:rFonts w:ascii="Times New Roman" w:hAnsi="Times New Roman" w:cs="Times New Roman"/>
          <w:b/>
          <w:sz w:val="24"/>
          <w:szCs w:val="24"/>
        </w:rPr>
        <w:t>appropriate</w:t>
      </w:r>
      <w:r w:rsidRPr="00362EAF">
        <w:rPr>
          <w:rFonts w:ascii="Times New Roman" w:hAnsi="Times New Roman" w:cs="Times New Roman"/>
          <w:b/>
          <w:sz w:val="24"/>
          <w:szCs w:val="24"/>
        </w:rPr>
        <w:t>” test</w:t>
      </w:r>
    </w:p>
    <w:p w14:paraId="7C0675BE" w14:textId="416EB768" w:rsidR="00B71770" w:rsidRPr="00F22819" w:rsidRDefault="00B71770" w:rsidP="00F22819">
      <w:pPr>
        <w:spacing w:line="480" w:lineRule="auto"/>
        <w:rPr>
          <w:rFonts w:ascii="Times New Roman" w:hAnsi="Times New Roman" w:cs="Times New Roman"/>
          <w:sz w:val="24"/>
          <w:szCs w:val="24"/>
        </w:rPr>
      </w:pPr>
      <w:r w:rsidRPr="00F22819">
        <w:rPr>
          <w:rFonts w:ascii="Times New Roman" w:hAnsi="Times New Roman" w:cs="Times New Roman"/>
          <w:sz w:val="24"/>
          <w:szCs w:val="24"/>
        </w:rPr>
        <w:t>The powers in the bill may only be used if the minister believes it is “</w:t>
      </w:r>
      <w:r w:rsidR="006B1B86" w:rsidRPr="00F22819">
        <w:rPr>
          <w:rFonts w:ascii="Times New Roman" w:hAnsi="Times New Roman" w:cs="Times New Roman"/>
          <w:sz w:val="24"/>
          <w:szCs w:val="24"/>
        </w:rPr>
        <w:t>appropriate</w:t>
      </w:r>
      <w:r w:rsidRPr="00F22819">
        <w:rPr>
          <w:rFonts w:ascii="Times New Roman" w:hAnsi="Times New Roman" w:cs="Times New Roman"/>
          <w:sz w:val="24"/>
          <w:szCs w:val="24"/>
        </w:rPr>
        <w:t>” to do so</w:t>
      </w:r>
      <w:r w:rsidR="007867F4" w:rsidRPr="00360CE9">
        <w:rPr>
          <w:rStyle w:val="FootnoteReference"/>
        </w:rPr>
        <w:footnoteReference w:id="9"/>
      </w:r>
      <w:r w:rsidRPr="00F22819">
        <w:rPr>
          <w:rFonts w:ascii="Times New Roman" w:hAnsi="Times New Roman" w:cs="Times New Roman"/>
          <w:sz w:val="24"/>
          <w:szCs w:val="24"/>
        </w:rPr>
        <w:t xml:space="preserve">. This is an inadequate safeguard because it leaves the matter entirely to the discretion of the minister. </w:t>
      </w:r>
    </w:p>
    <w:p w14:paraId="1EE0058B" w14:textId="77777777" w:rsidR="003951F5" w:rsidRPr="00F22819" w:rsidRDefault="003951F5" w:rsidP="00F22819">
      <w:pPr>
        <w:spacing w:line="480" w:lineRule="auto"/>
        <w:rPr>
          <w:rFonts w:ascii="Times New Roman" w:hAnsi="Times New Roman" w:cs="Times New Roman"/>
          <w:sz w:val="24"/>
          <w:szCs w:val="24"/>
        </w:rPr>
      </w:pPr>
    </w:p>
    <w:p w14:paraId="1341615E" w14:textId="043EBC82" w:rsidR="003951F5" w:rsidRPr="00362EAF" w:rsidRDefault="003951F5" w:rsidP="00362EAF">
      <w:pPr>
        <w:pStyle w:val="ListParagraph"/>
        <w:numPr>
          <w:ilvl w:val="0"/>
          <w:numId w:val="14"/>
        </w:numPr>
        <w:spacing w:line="480" w:lineRule="auto"/>
        <w:rPr>
          <w:rFonts w:ascii="Times New Roman" w:hAnsi="Times New Roman" w:cs="Times New Roman"/>
          <w:b/>
          <w:sz w:val="24"/>
          <w:szCs w:val="24"/>
        </w:rPr>
      </w:pPr>
      <w:r w:rsidRPr="00362EAF">
        <w:rPr>
          <w:rFonts w:ascii="Times New Roman" w:hAnsi="Times New Roman" w:cs="Times New Roman"/>
          <w:b/>
          <w:sz w:val="24"/>
          <w:szCs w:val="24"/>
        </w:rPr>
        <w:t>The removal of institutions</w:t>
      </w:r>
    </w:p>
    <w:p w14:paraId="4E410BA5" w14:textId="3081A97F" w:rsidR="003951F5" w:rsidRPr="00F22819" w:rsidRDefault="006B1B86" w:rsidP="00F22819">
      <w:pPr>
        <w:spacing w:line="480" w:lineRule="auto"/>
        <w:rPr>
          <w:rFonts w:ascii="Times New Roman" w:hAnsi="Times New Roman" w:cs="Times New Roman"/>
          <w:sz w:val="24"/>
          <w:szCs w:val="24"/>
        </w:rPr>
      </w:pPr>
      <w:r w:rsidRPr="00F22819">
        <w:rPr>
          <w:rFonts w:ascii="Times New Roman" w:hAnsi="Times New Roman" w:cs="Times New Roman"/>
          <w:sz w:val="24"/>
          <w:szCs w:val="24"/>
        </w:rPr>
        <w:t>Secretary of State maintained</w:t>
      </w:r>
      <w:r w:rsidR="003951F5" w:rsidRPr="00F22819">
        <w:rPr>
          <w:rFonts w:ascii="Times New Roman" w:hAnsi="Times New Roman" w:cs="Times New Roman"/>
          <w:sz w:val="24"/>
          <w:szCs w:val="24"/>
        </w:rPr>
        <w:t xml:space="preserve"> that the exceptional powers in the Bill will only be used to make “technical” changes</w:t>
      </w:r>
      <w:r w:rsidRPr="00360CE9">
        <w:rPr>
          <w:rStyle w:val="FootnoteReference"/>
        </w:rPr>
        <w:footnoteReference w:id="10"/>
      </w:r>
      <w:r w:rsidR="00EC4911">
        <w:rPr>
          <w:rFonts w:ascii="Times New Roman" w:hAnsi="Times New Roman" w:cs="Times New Roman"/>
          <w:sz w:val="24"/>
          <w:szCs w:val="24"/>
        </w:rPr>
        <w:t>. T</w:t>
      </w:r>
      <w:r w:rsidR="003951F5" w:rsidRPr="00F22819">
        <w:rPr>
          <w:rFonts w:ascii="Times New Roman" w:hAnsi="Times New Roman" w:cs="Times New Roman"/>
          <w:sz w:val="24"/>
          <w:szCs w:val="24"/>
        </w:rPr>
        <w:t>here is no provis</w:t>
      </w:r>
      <w:r w:rsidR="00EC4911">
        <w:rPr>
          <w:rFonts w:ascii="Times New Roman" w:hAnsi="Times New Roman" w:cs="Times New Roman"/>
          <w:sz w:val="24"/>
          <w:szCs w:val="24"/>
        </w:rPr>
        <w:t>ion for this in the Bill itself</w:t>
      </w:r>
      <w:r w:rsidR="003951F5" w:rsidRPr="00F22819">
        <w:rPr>
          <w:rFonts w:ascii="Times New Roman" w:hAnsi="Times New Roman" w:cs="Times New Roman"/>
          <w:sz w:val="24"/>
          <w:szCs w:val="24"/>
        </w:rPr>
        <w:t xml:space="preserve">. </w:t>
      </w:r>
      <w:r w:rsidR="00EC4911">
        <w:rPr>
          <w:rFonts w:ascii="Times New Roman" w:hAnsi="Times New Roman" w:cs="Times New Roman"/>
          <w:sz w:val="24"/>
          <w:szCs w:val="24"/>
        </w:rPr>
        <w:t xml:space="preserve">There is, therefore, no way to ensure the government keeps this promise. </w:t>
      </w:r>
      <w:r w:rsidR="003951F5" w:rsidRPr="00F22819">
        <w:rPr>
          <w:rFonts w:ascii="Times New Roman" w:hAnsi="Times New Roman" w:cs="Times New Roman"/>
          <w:sz w:val="24"/>
          <w:szCs w:val="24"/>
        </w:rPr>
        <w:t>The White Paper identifies the removal of the duty to make a reference to an EU institution as a “technical” amendment.</w:t>
      </w:r>
      <w:r w:rsidRPr="00360CE9">
        <w:rPr>
          <w:rStyle w:val="FootnoteReference"/>
        </w:rPr>
        <w:footnoteReference w:id="11"/>
      </w:r>
      <w:r w:rsidR="003951F5" w:rsidRPr="00F22819">
        <w:rPr>
          <w:rFonts w:ascii="Times New Roman" w:hAnsi="Times New Roman" w:cs="Times New Roman"/>
          <w:sz w:val="24"/>
          <w:szCs w:val="24"/>
        </w:rPr>
        <w:t xml:space="preserve"> In fact, such an amendment will have significant substantive impacts. A reference to an institution is a key aspect of governance and often vital for ensuring that substantive rights and protections are properly enforced. </w:t>
      </w:r>
    </w:p>
    <w:p w14:paraId="30689122" w14:textId="77777777" w:rsidR="003951F5" w:rsidRPr="00F22819" w:rsidRDefault="003951F5" w:rsidP="00F22819">
      <w:pPr>
        <w:spacing w:line="480" w:lineRule="auto"/>
        <w:rPr>
          <w:rFonts w:ascii="Times New Roman" w:hAnsi="Times New Roman" w:cs="Times New Roman"/>
          <w:sz w:val="24"/>
          <w:szCs w:val="24"/>
        </w:rPr>
      </w:pPr>
    </w:p>
    <w:p w14:paraId="3694972D" w14:textId="022B0A0B" w:rsidR="003951F5" w:rsidRPr="00362EAF" w:rsidRDefault="003951F5" w:rsidP="00362EAF">
      <w:pPr>
        <w:pStyle w:val="ListParagraph"/>
        <w:numPr>
          <w:ilvl w:val="0"/>
          <w:numId w:val="14"/>
        </w:numPr>
        <w:spacing w:line="480" w:lineRule="auto"/>
        <w:rPr>
          <w:rFonts w:ascii="Times New Roman" w:hAnsi="Times New Roman" w:cs="Times New Roman"/>
          <w:b/>
          <w:sz w:val="24"/>
          <w:szCs w:val="24"/>
        </w:rPr>
      </w:pPr>
      <w:r w:rsidRPr="00362EAF">
        <w:rPr>
          <w:rFonts w:ascii="Times New Roman" w:hAnsi="Times New Roman" w:cs="Times New Roman"/>
          <w:b/>
          <w:sz w:val="24"/>
          <w:szCs w:val="24"/>
        </w:rPr>
        <w:t xml:space="preserve">The </w:t>
      </w:r>
      <w:r w:rsidR="00F24E3B" w:rsidRPr="00362EAF">
        <w:rPr>
          <w:rFonts w:ascii="Times New Roman" w:hAnsi="Times New Roman" w:cs="Times New Roman"/>
          <w:b/>
          <w:sz w:val="24"/>
          <w:szCs w:val="24"/>
        </w:rPr>
        <w:t>“</w:t>
      </w:r>
      <w:r w:rsidRPr="00362EAF">
        <w:rPr>
          <w:rFonts w:ascii="Times New Roman" w:hAnsi="Times New Roman" w:cs="Times New Roman"/>
          <w:b/>
          <w:sz w:val="24"/>
          <w:szCs w:val="24"/>
        </w:rPr>
        <w:t>urgency” override</w:t>
      </w:r>
    </w:p>
    <w:p w14:paraId="7D785A4F" w14:textId="7B7E358F" w:rsidR="003951F5" w:rsidRPr="00F22819" w:rsidRDefault="00D5315A" w:rsidP="00F22819">
      <w:pPr>
        <w:spacing w:line="480" w:lineRule="auto"/>
        <w:rPr>
          <w:rFonts w:ascii="Times New Roman" w:hAnsi="Times New Roman" w:cs="Times New Roman"/>
          <w:sz w:val="24"/>
          <w:szCs w:val="24"/>
        </w:rPr>
      </w:pPr>
      <w:r w:rsidRPr="00F24E3B">
        <w:rPr>
          <w:rFonts w:ascii="Times New Roman" w:hAnsi="Times New Roman" w:cs="Times New Roman"/>
          <w:sz w:val="24"/>
          <w:szCs w:val="24"/>
        </w:rPr>
        <w:lastRenderedPageBreak/>
        <w:t>The Bill allows ministers further exceptional powers if the minister determines that an amendment must be made “urgently”.</w:t>
      </w:r>
      <w:r w:rsidR="002607DF" w:rsidRPr="00360CE9">
        <w:rPr>
          <w:rStyle w:val="FootnoteReference"/>
        </w:rPr>
        <w:footnoteReference w:id="12"/>
      </w:r>
      <w:r w:rsidRPr="00F24E3B">
        <w:rPr>
          <w:rFonts w:ascii="Times New Roman" w:hAnsi="Times New Roman" w:cs="Times New Roman"/>
          <w:sz w:val="24"/>
          <w:szCs w:val="24"/>
        </w:rPr>
        <w:t xml:space="preserve"> This creates an incentive to leave Brexit negotiations and changes to EU derived rights and protections to the last minute. This will further curtail accountability.</w:t>
      </w:r>
      <w:r w:rsidRPr="00F22819">
        <w:rPr>
          <w:rFonts w:ascii="Times New Roman" w:hAnsi="Times New Roman" w:cs="Times New Roman"/>
          <w:sz w:val="24"/>
          <w:szCs w:val="24"/>
        </w:rPr>
        <w:t xml:space="preserve"> </w:t>
      </w:r>
    </w:p>
    <w:p w14:paraId="3A6C1ADA" w14:textId="732DF729" w:rsidR="00D5315A" w:rsidRPr="00F22819" w:rsidRDefault="00D5315A" w:rsidP="00F22819">
      <w:pPr>
        <w:spacing w:line="480" w:lineRule="auto"/>
        <w:rPr>
          <w:rFonts w:ascii="Times New Roman" w:hAnsi="Times New Roman" w:cs="Times New Roman"/>
          <w:sz w:val="24"/>
          <w:szCs w:val="24"/>
        </w:rPr>
      </w:pPr>
    </w:p>
    <w:p w14:paraId="456FD4A2" w14:textId="1164B629" w:rsidR="00D5315A" w:rsidRDefault="00D5315A" w:rsidP="00F22819">
      <w:pPr>
        <w:spacing w:line="480" w:lineRule="auto"/>
        <w:rPr>
          <w:rFonts w:ascii="Times New Roman" w:hAnsi="Times New Roman" w:cs="Times New Roman"/>
          <w:b/>
          <w:sz w:val="24"/>
          <w:szCs w:val="24"/>
          <w:u w:val="single"/>
        </w:rPr>
      </w:pPr>
      <w:r w:rsidRPr="004D689A">
        <w:rPr>
          <w:rFonts w:ascii="Times New Roman" w:hAnsi="Times New Roman" w:cs="Times New Roman"/>
          <w:b/>
          <w:sz w:val="24"/>
          <w:szCs w:val="24"/>
          <w:u w:val="single"/>
        </w:rPr>
        <w:t>Assessment of possible amendments</w:t>
      </w:r>
    </w:p>
    <w:p w14:paraId="11F38A42" w14:textId="77777777" w:rsidR="002607DF" w:rsidRPr="004D689A" w:rsidRDefault="002607DF" w:rsidP="00F22819">
      <w:pPr>
        <w:spacing w:line="480" w:lineRule="auto"/>
        <w:rPr>
          <w:rFonts w:ascii="Times New Roman" w:hAnsi="Times New Roman" w:cs="Times New Roman"/>
          <w:b/>
          <w:sz w:val="24"/>
          <w:szCs w:val="24"/>
          <w:u w:val="single"/>
        </w:rPr>
      </w:pPr>
    </w:p>
    <w:p w14:paraId="388B6827" w14:textId="23435276" w:rsidR="002607DF" w:rsidRPr="00F22819" w:rsidRDefault="002607DF" w:rsidP="002607DF">
      <w:pPr>
        <w:spacing w:line="480" w:lineRule="auto"/>
        <w:rPr>
          <w:rFonts w:ascii="Times New Roman" w:hAnsi="Times New Roman" w:cs="Times New Roman"/>
          <w:b/>
          <w:sz w:val="24"/>
          <w:szCs w:val="24"/>
        </w:rPr>
      </w:pPr>
      <w:r>
        <w:rPr>
          <w:rFonts w:ascii="Times New Roman" w:hAnsi="Times New Roman" w:cs="Times New Roman"/>
          <w:b/>
          <w:sz w:val="24"/>
          <w:szCs w:val="24"/>
        </w:rPr>
        <w:t>“S</w:t>
      </w:r>
      <w:r w:rsidRPr="00F22819">
        <w:rPr>
          <w:rFonts w:ascii="Times New Roman" w:hAnsi="Times New Roman" w:cs="Times New Roman"/>
          <w:b/>
          <w:sz w:val="24"/>
          <w:szCs w:val="24"/>
        </w:rPr>
        <w:t>ubstantive rights</w:t>
      </w:r>
      <w:r>
        <w:rPr>
          <w:rFonts w:ascii="Times New Roman" w:hAnsi="Times New Roman" w:cs="Times New Roman"/>
          <w:b/>
          <w:sz w:val="24"/>
          <w:szCs w:val="24"/>
        </w:rPr>
        <w:t>/impacts</w:t>
      </w:r>
      <w:r w:rsidRPr="00F22819">
        <w:rPr>
          <w:rFonts w:ascii="Times New Roman" w:hAnsi="Times New Roman" w:cs="Times New Roman"/>
          <w:b/>
          <w:sz w:val="24"/>
          <w:szCs w:val="24"/>
        </w:rPr>
        <w:t>”</w:t>
      </w:r>
      <w:r>
        <w:rPr>
          <w:rFonts w:ascii="Times New Roman" w:hAnsi="Times New Roman" w:cs="Times New Roman"/>
          <w:b/>
          <w:sz w:val="24"/>
          <w:szCs w:val="24"/>
        </w:rPr>
        <w:t xml:space="preserve"> clause</w:t>
      </w:r>
    </w:p>
    <w:p w14:paraId="57276A45" w14:textId="77777777" w:rsidR="002607DF" w:rsidRPr="00F22819" w:rsidRDefault="002607DF" w:rsidP="002607DF">
      <w:pPr>
        <w:spacing w:line="480" w:lineRule="auto"/>
        <w:rPr>
          <w:rFonts w:ascii="Times New Roman" w:hAnsi="Times New Roman" w:cs="Times New Roman"/>
          <w:sz w:val="24"/>
          <w:szCs w:val="24"/>
        </w:rPr>
      </w:pPr>
      <w:r w:rsidRPr="00F22819">
        <w:rPr>
          <w:rFonts w:ascii="Times New Roman" w:hAnsi="Times New Roman" w:cs="Times New Roman"/>
          <w:sz w:val="24"/>
          <w:szCs w:val="24"/>
        </w:rPr>
        <w:t xml:space="preserve">Such a clause would limit or prohibit the use of the Powers if that use will impact on the </w:t>
      </w:r>
      <w:r>
        <w:rPr>
          <w:rFonts w:ascii="Times New Roman" w:hAnsi="Times New Roman" w:cs="Times New Roman"/>
          <w:sz w:val="24"/>
          <w:szCs w:val="24"/>
        </w:rPr>
        <w:t>substance</w:t>
      </w:r>
      <w:r w:rsidRPr="00F22819">
        <w:rPr>
          <w:rFonts w:ascii="Times New Roman" w:hAnsi="Times New Roman" w:cs="Times New Roman"/>
          <w:sz w:val="24"/>
          <w:szCs w:val="24"/>
        </w:rPr>
        <w:t xml:space="preserve"> of EU derived laws. It must be carefully drafted so as to ensure that EU derived laws retained in the Bill provide the same level of protection and the same rights in practice as the original EU law would have done. </w:t>
      </w:r>
    </w:p>
    <w:p w14:paraId="1E24CB8F" w14:textId="77777777" w:rsidR="002607DF" w:rsidRPr="00F22819" w:rsidRDefault="002607DF" w:rsidP="002607DF">
      <w:pPr>
        <w:spacing w:line="480" w:lineRule="auto"/>
        <w:rPr>
          <w:rFonts w:ascii="Times New Roman" w:hAnsi="Times New Roman" w:cs="Times New Roman"/>
          <w:b/>
          <w:i/>
          <w:sz w:val="24"/>
          <w:szCs w:val="24"/>
        </w:rPr>
      </w:pPr>
      <w:r w:rsidRPr="00F22819">
        <w:rPr>
          <w:rFonts w:ascii="Times New Roman" w:hAnsi="Times New Roman" w:cs="Times New Roman"/>
          <w:b/>
          <w:i/>
          <w:sz w:val="24"/>
          <w:szCs w:val="24"/>
        </w:rPr>
        <w:t>Advantages</w:t>
      </w:r>
    </w:p>
    <w:p w14:paraId="04A1F569" w14:textId="77777777" w:rsidR="002607DF" w:rsidRPr="00F22819" w:rsidRDefault="002607DF" w:rsidP="002607D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O</w:t>
      </w:r>
      <w:r w:rsidRPr="00F22819">
        <w:rPr>
          <w:rFonts w:ascii="Times New Roman" w:hAnsi="Times New Roman" w:cs="Times New Roman"/>
          <w:sz w:val="24"/>
          <w:szCs w:val="24"/>
        </w:rPr>
        <w:t xml:space="preserve">ffers </w:t>
      </w:r>
      <w:r>
        <w:rPr>
          <w:rFonts w:ascii="Times New Roman" w:hAnsi="Times New Roman" w:cs="Times New Roman"/>
          <w:sz w:val="24"/>
          <w:szCs w:val="24"/>
        </w:rPr>
        <w:t>broader</w:t>
      </w:r>
      <w:r w:rsidRPr="00F22819">
        <w:rPr>
          <w:rFonts w:ascii="Times New Roman" w:hAnsi="Times New Roman" w:cs="Times New Roman"/>
          <w:sz w:val="24"/>
          <w:szCs w:val="24"/>
        </w:rPr>
        <w:t xml:space="preserve"> coverage for substantive rights and protections and addresses both Henry VIII and Effective Henry VIII powers.</w:t>
      </w:r>
    </w:p>
    <w:p w14:paraId="5450630F" w14:textId="77777777" w:rsidR="002607DF" w:rsidRPr="00F22819" w:rsidRDefault="002607DF" w:rsidP="002607DF">
      <w:pPr>
        <w:pStyle w:val="ListParagraph"/>
        <w:numPr>
          <w:ilvl w:val="0"/>
          <w:numId w:val="3"/>
        </w:numPr>
        <w:spacing w:line="480" w:lineRule="auto"/>
        <w:rPr>
          <w:rFonts w:ascii="Times New Roman" w:hAnsi="Times New Roman" w:cs="Times New Roman"/>
          <w:sz w:val="24"/>
          <w:szCs w:val="24"/>
        </w:rPr>
      </w:pPr>
      <w:r w:rsidRPr="00F22819">
        <w:rPr>
          <w:rFonts w:ascii="Times New Roman" w:hAnsi="Times New Roman" w:cs="Times New Roman"/>
          <w:sz w:val="24"/>
          <w:szCs w:val="24"/>
        </w:rPr>
        <w:t xml:space="preserve">Offers </w:t>
      </w:r>
      <w:r>
        <w:rPr>
          <w:rFonts w:ascii="Times New Roman" w:hAnsi="Times New Roman" w:cs="Times New Roman"/>
          <w:sz w:val="24"/>
          <w:szCs w:val="24"/>
        </w:rPr>
        <w:t>a higher standard of</w:t>
      </w:r>
      <w:r w:rsidRPr="00F22819">
        <w:rPr>
          <w:rFonts w:ascii="Times New Roman" w:hAnsi="Times New Roman" w:cs="Times New Roman"/>
          <w:sz w:val="24"/>
          <w:szCs w:val="24"/>
        </w:rPr>
        <w:t xml:space="preserve"> accountability than the “appropriate” test.</w:t>
      </w:r>
    </w:p>
    <w:p w14:paraId="2AF50CD8" w14:textId="77777777" w:rsidR="002607DF" w:rsidRPr="00F22819" w:rsidRDefault="002607DF" w:rsidP="002607DF">
      <w:pPr>
        <w:pStyle w:val="ListParagraph"/>
        <w:numPr>
          <w:ilvl w:val="0"/>
          <w:numId w:val="3"/>
        </w:numPr>
        <w:spacing w:line="480" w:lineRule="auto"/>
        <w:rPr>
          <w:rFonts w:ascii="Times New Roman" w:hAnsi="Times New Roman" w:cs="Times New Roman"/>
          <w:sz w:val="24"/>
          <w:szCs w:val="24"/>
        </w:rPr>
      </w:pPr>
      <w:r w:rsidRPr="00F22819">
        <w:rPr>
          <w:rFonts w:ascii="Times New Roman" w:hAnsi="Times New Roman" w:cs="Times New Roman"/>
          <w:sz w:val="24"/>
          <w:szCs w:val="24"/>
        </w:rPr>
        <w:t>Will be difficult to argue ag</w:t>
      </w:r>
      <w:r>
        <w:rPr>
          <w:rFonts w:ascii="Times New Roman" w:hAnsi="Times New Roman" w:cs="Times New Roman"/>
          <w:sz w:val="24"/>
          <w:szCs w:val="24"/>
        </w:rPr>
        <w:t>ainst. The Secretary of State has stated</w:t>
      </w:r>
      <w:r w:rsidRPr="00F22819">
        <w:rPr>
          <w:rFonts w:ascii="Times New Roman" w:hAnsi="Times New Roman" w:cs="Times New Roman"/>
          <w:sz w:val="24"/>
          <w:szCs w:val="24"/>
        </w:rPr>
        <w:t xml:space="preserve"> that the powers in the Bill will not be used to remove substantive rights.</w:t>
      </w:r>
      <w:r w:rsidRPr="00360CE9">
        <w:rPr>
          <w:rStyle w:val="FootnoteReference"/>
        </w:rPr>
        <w:footnoteReference w:id="13"/>
      </w:r>
      <w:r w:rsidRPr="00F22819">
        <w:rPr>
          <w:rFonts w:ascii="Times New Roman" w:hAnsi="Times New Roman" w:cs="Times New Roman"/>
          <w:sz w:val="24"/>
          <w:szCs w:val="24"/>
        </w:rPr>
        <w:t xml:space="preserve"> This merely formalises a commitment </w:t>
      </w:r>
      <w:r>
        <w:rPr>
          <w:rFonts w:ascii="Times New Roman" w:hAnsi="Times New Roman" w:cs="Times New Roman"/>
          <w:sz w:val="24"/>
          <w:szCs w:val="24"/>
        </w:rPr>
        <w:t>he</w:t>
      </w:r>
      <w:r w:rsidRPr="00F22819">
        <w:rPr>
          <w:rFonts w:ascii="Times New Roman" w:hAnsi="Times New Roman" w:cs="Times New Roman"/>
          <w:sz w:val="24"/>
          <w:szCs w:val="24"/>
        </w:rPr>
        <w:t xml:space="preserve"> </w:t>
      </w:r>
      <w:r>
        <w:rPr>
          <w:rFonts w:ascii="Times New Roman" w:hAnsi="Times New Roman" w:cs="Times New Roman"/>
          <w:sz w:val="24"/>
          <w:szCs w:val="24"/>
        </w:rPr>
        <w:t>has</w:t>
      </w:r>
      <w:r w:rsidRPr="00F22819">
        <w:rPr>
          <w:rFonts w:ascii="Times New Roman" w:hAnsi="Times New Roman" w:cs="Times New Roman"/>
          <w:sz w:val="24"/>
          <w:szCs w:val="24"/>
        </w:rPr>
        <w:t xml:space="preserve"> already made. </w:t>
      </w:r>
    </w:p>
    <w:p w14:paraId="15FA7E82" w14:textId="77777777" w:rsidR="002607DF" w:rsidRPr="00F22819" w:rsidRDefault="002607DF" w:rsidP="002607DF">
      <w:pPr>
        <w:spacing w:line="480" w:lineRule="auto"/>
        <w:rPr>
          <w:rFonts w:ascii="Times New Roman" w:hAnsi="Times New Roman" w:cs="Times New Roman"/>
          <w:b/>
          <w:i/>
          <w:sz w:val="24"/>
          <w:szCs w:val="24"/>
        </w:rPr>
      </w:pPr>
      <w:r w:rsidRPr="00F22819">
        <w:rPr>
          <w:rFonts w:ascii="Times New Roman" w:hAnsi="Times New Roman" w:cs="Times New Roman"/>
          <w:b/>
          <w:i/>
          <w:sz w:val="24"/>
          <w:szCs w:val="24"/>
        </w:rPr>
        <w:t>Disadvantages</w:t>
      </w:r>
    </w:p>
    <w:p w14:paraId="45D3F201" w14:textId="77777777" w:rsidR="002607DF" w:rsidRDefault="002607DF" w:rsidP="002607DF">
      <w:pPr>
        <w:pStyle w:val="ListParagraph"/>
        <w:numPr>
          <w:ilvl w:val="0"/>
          <w:numId w:val="4"/>
        </w:numPr>
        <w:spacing w:line="480" w:lineRule="auto"/>
        <w:rPr>
          <w:rFonts w:ascii="Times New Roman" w:hAnsi="Times New Roman" w:cs="Times New Roman"/>
          <w:sz w:val="24"/>
          <w:szCs w:val="24"/>
        </w:rPr>
      </w:pPr>
      <w:r w:rsidRPr="00F22819">
        <w:rPr>
          <w:rFonts w:ascii="Times New Roman" w:hAnsi="Times New Roman" w:cs="Times New Roman"/>
          <w:sz w:val="24"/>
          <w:szCs w:val="24"/>
        </w:rPr>
        <w:lastRenderedPageBreak/>
        <w:t xml:space="preserve">It will be difficult to draft a </w:t>
      </w:r>
      <w:r>
        <w:rPr>
          <w:rFonts w:ascii="Times New Roman" w:hAnsi="Times New Roman" w:cs="Times New Roman"/>
          <w:sz w:val="24"/>
          <w:szCs w:val="24"/>
        </w:rPr>
        <w:t xml:space="preserve">completely </w:t>
      </w:r>
      <w:r w:rsidRPr="00F22819">
        <w:rPr>
          <w:rFonts w:ascii="Times New Roman" w:hAnsi="Times New Roman" w:cs="Times New Roman"/>
          <w:sz w:val="24"/>
          <w:szCs w:val="24"/>
        </w:rPr>
        <w:t>watertight clause</w:t>
      </w:r>
      <w:r>
        <w:rPr>
          <w:rFonts w:ascii="Times New Roman" w:hAnsi="Times New Roman" w:cs="Times New Roman"/>
          <w:sz w:val="24"/>
          <w:szCs w:val="24"/>
        </w:rPr>
        <w:t xml:space="preserve">. This device will be most effective in concert with other mechanisms. </w:t>
      </w:r>
    </w:p>
    <w:p w14:paraId="0D1E311D" w14:textId="77777777" w:rsidR="002607DF" w:rsidRDefault="002607DF" w:rsidP="002607DF">
      <w:pPr>
        <w:spacing w:line="480" w:lineRule="auto"/>
        <w:rPr>
          <w:rFonts w:ascii="Times New Roman" w:hAnsi="Times New Roman" w:cs="Times New Roman"/>
          <w:sz w:val="24"/>
          <w:szCs w:val="24"/>
        </w:rPr>
      </w:pPr>
    </w:p>
    <w:p w14:paraId="67440406" w14:textId="77777777" w:rsidR="002607DF" w:rsidRPr="002573FD" w:rsidRDefault="002607DF" w:rsidP="002607DF">
      <w:pPr>
        <w:spacing w:line="480" w:lineRule="auto"/>
        <w:rPr>
          <w:rFonts w:ascii="Times New Roman" w:hAnsi="Times New Roman" w:cs="Times New Roman"/>
          <w:b/>
          <w:sz w:val="24"/>
          <w:szCs w:val="24"/>
        </w:rPr>
      </w:pPr>
      <w:r w:rsidRPr="002573FD">
        <w:rPr>
          <w:rFonts w:ascii="Times New Roman" w:hAnsi="Times New Roman" w:cs="Times New Roman"/>
          <w:b/>
          <w:sz w:val="24"/>
          <w:szCs w:val="24"/>
        </w:rPr>
        <w:t>“Parity of institutions” clause</w:t>
      </w:r>
    </w:p>
    <w:p w14:paraId="375B4973" w14:textId="77777777" w:rsidR="002607DF" w:rsidRPr="00F22819" w:rsidRDefault="002607DF" w:rsidP="002607DF">
      <w:pPr>
        <w:spacing w:line="480" w:lineRule="auto"/>
        <w:rPr>
          <w:rFonts w:ascii="Times New Roman" w:hAnsi="Times New Roman" w:cs="Times New Roman"/>
          <w:sz w:val="24"/>
          <w:szCs w:val="24"/>
        </w:rPr>
      </w:pPr>
      <w:proofErr w:type="gramStart"/>
      <w:r w:rsidRPr="002573FD">
        <w:rPr>
          <w:rFonts w:ascii="Times New Roman" w:hAnsi="Times New Roman" w:cs="Times New Roman"/>
          <w:sz w:val="24"/>
          <w:szCs w:val="24"/>
        </w:rPr>
        <w:t>A clause creating a duty to assign any reference to an EU institution to a UK institution with equivalent powers.</w:t>
      </w:r>
      <w:proofErr w:type="gramEnd"/>
      <w:r w:rsidRPr="002573FD">
        <w:rPr>
          <w:rFonts w:ascii="Times New Roman" w:hAnsi="Times New Roman" w:cs="Times New Roman"/>
          <w:sz w:val="24"/>
          <w:szCs w:val="24"/>
        </w:rPr>
        <w:t xml:space="preserve"> </w:t>
      </w:r>
    </w:p>
    <w:p w14:paraId="441D9080" w14:textId="77777777" w:rsidR="002607DF" w:rsidRPr="002573FD" w:rsidRDefault="002607DF" w:rsidP="002607DF">
      <w:pPr>
        <w:spacing w:line="480" w:lineRule="auto"/>
        <w:rPr>
          <w:rFonts w:ascii="Times New Roman" w:hAnsi="Times New Roman" w:cs="Times New Roman"/>
          <w:b/>
          <w:i/>
          <w:sz w:val="24"/>
          <w:szCs w:val="24"/>
        </w:rPr>
      </w:pPr>
      <w:r w:rsidRPr="002573FD">
        <w:rPr>
          <w:rFonts w:ascii="Times New Roman" w:hAnsi="Times New Roman" w:cs="Times New Roman"/>
          <w:b/>
          <w:i/>
          <w:sz w:val="24"/>
          <w:szCs w:val="24"/>
        </w:rPr>
        <w:t>Advantages</w:t>
      </w:r>
    </w:p>
    <w:p w14:paraId="3D3D6288" w14:textId="77777777" w:rsidR="002607DF" w:rsidRPr="002573FD" w:rsidRDefault="002607DF" w:rsidP="002607DF">
      <w:pPr>
        <w:pStyle w:val="ListParagraph"/>
        <w:numPr>
          <w:ilvl w:val="0"/>
          <w:numId w:val="11"/>
        </w:numPr>
        <w:spacing w:line="480" w:lineRule="auto"/>
        <w:rPr>
          <w:rFonts w:ascii="Times New Roman" w:hAnsi="Times New Roman" w:cs="Times New Roman"/>
          <w:sz w:val="24"/>
          <w:szCs w:val="24"/>
        </w:rPr>
      </w:pPr>
      <w:r w:rsidRPr="002573FD">
        <w:rPr>
          <w:rFonts w:ascii="Times New Roman" w:hAnsi="Times New Roman" w:cs="Times New Roman"/>
          <w:sz w:val="24"/>
          <w:szCs w:val="24"/>
        </w:rPr>
        <w:t>Will prevent the removal of key governance steps, like that recommended in the White Paper</w:t>
      </w:r>
      <w:r>
        <w:rPr>
          <w:rFonts w:ascii="Times New Roman" w:hAnsi="Times New Roman" w:cs="Times New Roman"/>
          <w:sz w:val="24"/>
          <w:szCs w:val="24"/>
        </w:rPr>
        <w:t>.</w:t>
      </w:r>
      <w:r w:rsidRPr="00360CE9">
        <w:rPr>
          <w:rStyle w:val="FootnoteReference"/>
        </w:rPr>
        <w:footnoteReference w:id="14"/>
      </w:r>
    </w:p>
    <w:p w14:paraId="76F9C1B0" w14:textId="77777777" w:rsidR="002607DF" w:rsidRDefault="002607DF" w:rsidP="002607DF">
      <w:pPr>
        <w:pStyle w:val="ListParagraph"/>
        <w:numPr>
          <w:ilvl w:val="0"/>
          <w:numId w:val="11"/>
        </w:numPr>
        <w:spacing w:line="480" w:lineRule="auto"/>
        <w:rPr>
          <w:rFonts w:ascii="Times New Roman" w:hAnsi="Times New Roman" w:cs="Times New Roman"/>
          <w:sz w:val="24"/>
          <w:szCs w:val="24"/>
        </w:rPr>
      </w:pPr>
      <w:r w:rsidRPr="002573FD">
        <w:rPr>
          <w:rFonts w:ascii="Times New Roman" w:hAnsi="Times New Roman" w:cs="Times New Roman"/>
          <w:sz w:val="24"/>
          <w:szCs w:val="24"/>
        </w:rPr>
        <w:t>Addresses one of the most pressing threats in the Bill – undermining EU derived rights and protections by weakening the mechanisms that protect them.</w:t>
      </w:r>
    </w:p>
    <w:p w14:paraId="78A61146" w14:textId="77777777" w:rsidR="002607DF" w:rsidRDefault="002607DF" w:rsidP="002607DF">
      <w:pPr>
        <w:spacing w:line="480" w:lineRule="auto"/>
        <w:rPr>
          <w:rFonts w:ascii="Times New Roman" w:hAnsi="Times New Roman" w:cs="Times New Roman"/>
          <w:sz w:val="24"/>
          <w:szCs w:val="24"/>
        </w:rPr>
      </w:pPr>
    </w:p>
    <w:p w14:paraId="3AD1B6BF" w14:textId="77777777" w:rsidR="002607DF" w:rsidRPr="002573FD" w:rsidRDefault="002607DF" w:rsidP="002607DF">
      <w:pPr>
        <w:spacing w:line="480" w:lineRule="auto"/>
        <w:rPr>
          <w:rFonts w:ascii="Times New Roman" w:hAnsi="Times New Roman" w:cs="Times New Roman"/>
          <w:b/>
          <w:sz w:val="24"/>
          <w:szCs w:val="24"/>
        </w:rPr>
      </w:pPr>
      <w:r w:rsidRPr="002573FD">
        <w:rPr>
          <w:rFonts w:ascii="Times New Roman" w:hAnsi="Times New Roman" w:cs="Times New Roman"/>
          <w:b/>
          <w:sz w:val="24"/>
          <w:szCs w:val="24"/>
        </w:rPr>
        <w:t xml:space="preserve">Explanatory </w:t>
      </w:r>
      <w:r>
        <w:rPr>
          <w:rFonts w:ascii="Times New Roman" w:hAnsi="Times New Roman" w:cs="Times New Roman"/>
          <w:b/>
          <w:sz w:val="24"/>
          <w:szCs w:val="24"/>
        </w:rPr>
        <w:t>Statement</w:t>
      </w:r>
    </w:p>
    <w:p w14:paraId="1A5C961B" w14:textId="77777777" w:rsidR="002607DF" w:rsidRPr="00F22819" w:rsidRDefault="002607DF" w:rsidP="002607DF">
      <w:pPr>
        <w:spacing w:line="480" w:lineRule="auto"/>
        <w:rPr>
          <w:rFonts w:ascii="Times New Roman" w:hAnsi="Times New Roman" w:cs="Times New Roman"/>
          <w:sz w:val="24"/>
          <w:szCs w:val="24"/>
        </w:rPr>
      </w:pPr>
      <w:r w:rsidRPr="00F22819">
        <w:rPr>
          <w:rFonts w:ascii="Times New Roman" w:hAnsi="Times New Roman" w:cs="Times New Roman"/>
          <w:sz w:val="24"/>
          <w:szCs w:val="24"/>
        </w:rPr>
        <w:t xml:space="preserve">All instruments made under the Act must be accompanied by an explanatory </w:t>
      </w:r>
      <w:r>
        <w:rPr>
          <w:rFonts w:ascii="Times New Roman" w:hAnsi="Times New Roman" w:cs="Times New Roman"/>
          <w:sz w:val="24"/>
          <w:szCs w:val="24"/>
        </w:rPr>
        <w:t>statement</w:t>
      </w:r>
      <w:r w:rsidRPr="00F22819">
        <w:rPr>
          <w:rFonts w:ascii="Times New Roman" w:hAnsi="Times New Roman" w:cs="Times New Roman"/>
          <w:sz w:val="24"/>
          <w:szCs w:val="24"/>
        </w:rPr>
        <w:t>, signed by the minister, confirming whether the instrument is intended to impact on substantive rights or protections and offering an explanation as to why. This is similar to a provision already found in section 19 of the Human Rights Act 1998.</w:t>
      </w:r>
    </w:p>
    <w:p w14:paraId="6CF73FAE" w14:textId="77777777" w:rsidR="002607DF" w:rsidRPr="002573FD" w:rsidRDefault="002607DF" w:rsidP="002607DF">
      <w:pPr>
        <w:spacing w:line="480" w:lineRule="auto"/>
        <w:rPr>
          <w:rFonts w:ascii="Times New Roman" w:hAnsi="Times New Roman" w:cs="Times New Roman"/>
          <w:b/>
          <w:i/>
          <w:sz w:val="24"/>
          <w:szCs w:val="24"/>
        </w:rPr>
      </w:pPr>
      <w:r w:rsidRPr="002573FD">
        <w:rPr>
          <w:rFonts w:ascii="Times New Roman" w:hAnsi="Times New Roman" w:cs="Times New Roman"/>
          <w:b/>
          <w:i/>
          <w:sz w:val="24"/>
          <w:szCs w:val="24"/>
        </w:rPr>
        <w:t>Advantages</w:t>
      </w:r>
    </w:p>
    <w:p w14:paraId="6452E70D" w14:textId="77777777" w:rsidR="002607DF" w:rsidRPr="002573FD" w:rsidRDefault="002607DF" w:rsidP="002607DF">
      <w:pPr>
        <w:pStyle w:val="ListParagraph"/>
        <w:numPr>
          <w:ilvl w:val="0"/>
          <w:numId w:val="12"/>
        </w:numPr>
        <w:spacing w:line="480" w:lineRule="auto"/>
        <w:rPr>
          <w:rFonts w:ascii="Times New Roman" w:hAnsi="Times New Roman" w:cs="Times New Roman"/>
          <w:sz w:val="24"/>
          <w:szCs w:val="24"/>
        </w:rPr>
      </w:pPr>
      <w:r w:rsidRPr="002573FD">
        <w:rPr>
          <w:rFonts w:ascii="Times New Roman" w:hAnsi="Times New Roman" w:cs="Times New Roman"/>
          <w:sz w:val="24"/>
          <w:szCs w:val="24"/>
        </w:rPr>
        <w:t>Utilising existing legislative tool</w:t>
      </w:r>
    </w:p>
    <w:p w14:paraId="5B76CCD7" w14:textId="77777777" w:rsidR="002607DF" w:rsidRPr="002573FD" w:rsidRDefault="002607DF" w:rsidP="002607DF">
      <w:pPr>
        <w:pStyle w:val="ListParagraph"/>
        <w:numPr>
          <w:ilvl w:val="0"/>
          <w:numId w:val="12"/>
        </w:numPr>
        <w:spacing w:line="480" w:lineRule="auto"/>
        <w:rPr>
          <w:rFonts w:ascii="Times New Roman" w:hAnsi="Times New Roman" w:cs="Times New Roman"/>
          <w:sz w:val="24"/>
          <w:szCs w:val="24"/>
        </w:rPr>
      </w:pPr>
      <w:r w:rsidRPr="002573FD">
        <w:rPr>
          <w:rFonts w:ascii="Times New Roman" w:hAnsi="Times New Roman" w:cs="Times New Roman"/>
          <w:sz w:val="24"/>
          <w:szCs w:val="24"/>
        </w:rPr>
        <w:t>Addresses the key issues</w:t>
      </w:r>
    </w:p>
    <w:p w14:paraId="779D3C41" w14:textId="77777777" w:rsidR="002607DF" w:rsidRPr="002573FD" w:rsidRDefault="002607DF" w:rsidP="002607DF">
      <w:pPr>
        <w:pStyle w:val="ListParagraph"/>
        <w:numPr>
          <w:ilvl w:val="0"/>
          <w:numId w:val="12"/>
        </w:numPr>
        <w:spacing w:line="480" w:lineRule="auto"/>
        <w:rPr>
          <w:rFonts w:ascii="Times New Roman" w:hAnsi="Times New Roman" w:cs="Times New Roman"/>
          <w:sz w:val="24"/>
          <w:szCs w:val="24"/>
        </w:rPr>
      </w:pPr>
      <w:r w:rsidRPr="002573FD">
        <w:rPr>
          <w:rFonts w:ascii="Times New Roman" w:hAnsi="Times New Roman" w:cs="Times New Roman"/>
          <w:sz w:val="24"/>
          <w:szCs w:val="24"/>
        </w:rPr>
        <w:t>Will have minimal impact on efficiency</w:t>
      </w:r>
    </w:p>
    <w:p w14:paraId="661D75E2" w14:textId="77777777" w:rsidR="002607DF" w:rsidRDefault="002607DF" w:rsidP="002607DF">
      <w:pPr>
        <w:pStyle w:val="ListParagraph"/>
        <w:numPr>
          <w:ilvl w:val="0"/>
          <w:numId w:val="12"/>
        </w:numPr>
        <w:spacing w:line="480" w:lineRule="auto"/>
        <w:rPr>
          <w:rFonts w:ascii="Times New Roman" w:hAnsi="Times New Roman" w:cs="Times New Roman"/>
          <w:sz w:val="24"/>
          <w:szCs w:val="24"/>
        </w:rPr>
      </w:pPr>
      <w:r w:rsidRPr="002573FD">
        <w:rPr>
          <w:rFonts w:ascii="Times New Roman" w:hAnsi="Times New Roman" w:cs="Times New Roman"/>
          <w:sz w:val="24"/>
          <w:szCs w:val="24"/>
        </w:rPr>
        <w:lastRenderedPageBreak/>
        <w:t>Enforceable through the courts</w:t>
      </w:r>
    </w:p>
    <w:p w14:paraId="6C2B8566" w14:textId="77777777" w:rsidR="002607DF" w:rsidRDefault="002607DF" w:rsidP="002607DF">
      <w:pPr>
        <w:spacing w:line="480" w:lineRule="auto"/>
        <w:rPr>
          <w:rFonts w:ascii="Times New Roman" w:hAnsi="Times New Roman" w:cs="Times New Roman"/>
          <w:sz w:val="24"/>
          <w:szCs w:val="24"/>
        </w:rPr>
      </w:pPr>
    </w:p>
    <w:p w14:paraId="2DC47EF7" w14:textId="77777777" w:rsidR="002607DF" w:rsidRPr="002573FD" w:rsidRDefault="002607DF" w:rsidP="002607DF">
      <w:pPr>
        <w:spacing w:line="480" w:lineRule="auto"/>
        <w:rPr>
          <w:rFonts w:ascii="Times New Roman" w:hAnsi="Times New Roman" w:cs="Times New Roman"/>
          <w:b/>
          <w:sz w:val="24"/>
          <w:szCs w:val="24"/>
        </w:rPr>
      </w:pPr>
      <w:r w:rsidRPr="002573FD">
        <w:rPr>
          <w:rFonts w:ascii="Times New Roman" w:hAnsi="Times New Roman" w:cs="Times New Roman"/>
          <w:b/>
          <w:sz w:val="24"/>
          <w:szCs w:val="24"/>
        </w:rPr>
        <w:t xml:space="preserve">Substantive </w:t>
      </w:r>
      <w:r>
        <w:rPr>
          <w:rFonts w:ascii="Times New Roman" w:hAnsi="Times New Roman" w:cs="Times New Roman"/>
          <w:b/>
          <w:sz w:val="24"/>
          <w:szCs w:val="24"/>
        </w:rPr>
        <w:t>impacts</w:t>
      </w:r>
      <w:r w:rsidRPr="002573FD">
        <w:rPr>
          <w:rFonts w:ascii="Times New Roman" w:hAnsi="Times New Roman" w:cs="Times New Roman"/>
          <w:b/>
          <w:sz w:val="24"/>
          <w:szCs w:val="24"/>
        </w:rPr>
        <w:t xml:space="preserve"> committee</w:t>
      </w:r>
    </w:p>
    <w:p w14:paraId="6647A42B" w14:textId="77777777" w:rsidR="002607DF" w:rsidRPr="00F22819" w:rsidRDefault="002607DF" w:rsidP="002607DF">
      <w:pPr>
        <w:spacing w:line="480" w:lineRule="auto"/>
        <w:rPr>
          <w:rFonts w:ascii="Times New Roman" w:hAnsi="Times New Roman" w:cs="Times New Roman"/>
          <w:sz w:val="24"/>
          <w:szCs w:val="24"/>
        </w:rPr>
      </w:pPr>
      <w:r w:rsidRPr="00F22819">
        <w:rPr>
          <w:rFonts w:ascii="Times New Roman" w:hAnsi="Times New Roman" w:cs="Times New Roman"/>
          <w:sz w:val="24"/>
          <w:szCs w:val="24"/>
        </w:rPr>
        <w:t xml:space="preserve">A parliamentary committee </w:t>
      </w:r>
      <w:r>
        <w:rPr>
          <w:rFonts w:ascii="Times New Roman" w:hAnsi="Times New Roman" w:cs="Times New Roman"/>
          <w:sz w:val="24"/>
          <w:szCs w:val="24"/>
        </w:rPr>
        <w:t>will</w:t>
      </w:r>
      <w:r w:rsidRPr="00F22819">
        <w:rPr>
          <w:rFonts w:ascii="Times New Roman" w:hAnsi="Times New Roman" w:cs="Times New Roman"/>
          <w:sz w:val="24"/>
          <w:szCs w:val="24"/>
        </w:rPr>
        <w:t xml:space="preserve"> assess whether instruments made under the </w:t>
      </w:r>
      <w:r>
        <w:rPr>
          <w:rFonts w:ascii="Times New Roman" w:hAnsi="Times New Roman" w:cs="Times New Roman"/>
          <w:sz w:val="24"/>
          <w:szCs w:val="24"/>
        </w:rPr>
        <w:t>Act</w:t>
      </w:r>
      <w:r w:rsidRPr="00F22819">
        <w:rPr>
          <w:rFonts w:ascii="Times New Roman" w:hAnsi="Times New Roman" w:cs="Times New Roman"/>
          <w:sz w:val="24"/>
          <w:szCs w:val="24"/>
        </w:rPr>
        <w:t xml:space="preserve"> will impact on substantive rights and, if so, whether they should be subject to the super-affirmative procedure. </w:t>
      </w:r>
    </w:p>
    <w:p w14:paraId="6571E8AD" w14:textId="77777777" w:rsidR="002607DF" w:rsidRPr="002573FD" w:rsidRDefault="002607DF" w:rsidP="002607DF">
      <w:pPr>
        <w:spacing w:line="480" w:lineRule="auto"/>
        <w:rPr>
          <w:rFonts w:ascii="Times New Roman" w:hAnsi="Times New Roman" w:cs="Times New Roman"/>
          <w:b/>
          <w:i/>
          <w:sz w:val="24"/>
          <w:szCs w:val="24"/>
        </w:rPr>
      </w:pPr>
      <w:r w:rsidRPr="002573FD">
        <w:rPr>
          <w:rFonts w:ascii="Times New Roman" w:hAnsi="Times New Roman" w:cs="Times New Roman"/>
          <w:b/>
          <w:i/>
          <w:sz w:val="24"/>
          <w:szCs w:val="24"/>
        </w:rPr>
        <w:t>Advantages</w:t>
      </w:r>
    </w:p>
    <w:p w14:paraId="5DF813A1" w14:textId="77777777" w:rsidR="002607DF" w:rsidRPr="002573FD" w:rsidRDefault="002607DF" w:rsidP="002607DF">
      <w:pPr>
        <w:pStyle w:val="ListParagraph"/>
        <w:numPr>
          <w:ilvl w:val="0"/>
          <w:numId w:val="7"/>
        </w:numPr>
        <w:spacing w:line="480" w:lineRule="auto"/>
        <w:rPr>
          <w:rFonts w:ascii="Times New Roman" w:hAnsi="Times New Roman" w:cs="Times New Roman"/>
          <w:sz w:val="24"/>
          <w:szCs w:val="24"/>
        </w:rPr>
      </w:pPr>
      <w:r w:rsidRPr="002573FD">
        <w:rPr>
          <w:rFonts w:ascii="Times New Roman" w:hAnsi="Times New Roman" w:cs="Times New Roman"/>
          <w:sz w:val="24"/>
          <w:szCs w:val="24"/>
        </w:rPr>
        <w:t>Addresses both Henry VIII powers and Effective Henry VIII powers</w:t>
      </w:r>
      <w:r>
        <w:rPr>
          <w:rFonts w:ascii="Times New Roman" w:hAnsi="Times New Roman" w:cs="Times New Roman"/>
          <w:sz w:val="24"/>
          <w:szCs w:val="24"/>
        </w:rPr>
        <w:t>.</w:t>
      </w:r>
    </w:p>
    <w:p w14:paraId="1115FF14" w14:textId="77777777" w:rsidR="002607DF" w:rsidRPr="002573FD" w:rsidRDefault="002607DF" w:rsidP="002607DF">
      <w:pPr>
        <w:pStyle w:val="ListParagraph"/>
        <w:numPr>
          <w:ilvl w:val="0"/>
          <w:numId w:val="7"/>
        </w:numPr>
        <w:spacing w:line="480" w:lineRule="auto"/>
        <w:rPr>
          <w:rFonts w:ascii="Times New Roman" w:hAnsi="Times New Roman" w:cs="Times New Roman"/>
          <w:sz w:val="24"/>
          <w:szCs w:val="24"/>
        </w:rPr>
      </w:pPr>
      <w:r w:rsidRPr="002573FD">
        <w:rPr>
          <w:rFonts w:ascii="Times New Roman" w:hAnsi="Times New Roman" w:cs="Times New Roman"/>
          <w:sz w:val="24"/>
          <w:szCs w:val="24"/>
        </w:rPr>
        <w:t>Offers a high standard of scrutiny</w:t>
      </w:r>
      <w:r>
        <w:rPr>
          <w:rFonts w:ascii="Times New Roman" w:hAnsi="Times New Roman" w:cs="Times New Roman"/>
          <w:sz w:val="24"/>
          <w:szCs w:val="24"/>
        </w:rPr>
        <w:t>.</w:t>
      </w:r>
    </w:p>
    <w:p w14:paraId="13E751D9" w14:textId="77777777" w:rsidR="002607DF" w:rsidRPr="002573FD" w:rsidRDefault="002607DF" w:rsidP="002607DF">
      <w:pPr>
        <w:pStyle w:val="ListParagraph"/>
        <w:numPr>
          <w:ilvl w:val="0"/>
          <w:numId w:val="7"/>
        </w:numPr>
        <w:spacing w:line="480" w:lineRule="auto"/>
        <w:rPr>
          <w:rFonts w:ascii="Times New Roman" w:hAnsi="Times New Roman" w:cs="Times New Roman"/>
          <w:sz w:val="24"/>
          <w:szCs w:val="24"/>
        </w:rPr>
      </w:pPr>
      <w:r w:rsidRPr="002573FD">
        <w:rPr>
          <w:rFonts w:ascii="Times New Roman" w:hAnsi="Times New Roman" w:cs="Times New Roman"/>
          <w:sz w:val="24"/>
          <w:szCs w:val="24"/>
        </w:rPr>
        <w:t>Saves time by avoiding the need for Parliament to consider purely technical amendments</w:t>
      </w:r>
      <w:r>
        <w:rPr>
          <w:rFonts w:ascii="Times New Roman" w:hAnsi="Times New Roman" w:cs="Times New Roman"/>
          <w:sz w:val="24"/>
          <w:szCs w:val="24"/>
        </w:rPr>
        <w:t>.</w:t>
      </w:r>
    </w:p>
    <w:p w14:paraId="2C3BB26C" w14:textId="77777777" w:rsidR="002607DF" w:rsidRPr="002573FD" w:rsidRDefault="002607DF" w:rsidP="002607DF">
      <w:pPr>
        <w:spacing w:line="480" w:lineRule="auto"/>
        <w:rPr>
          <w:rFonts w:ascii="Times New Roman" w:hAnsi="Times New Roman" w:cs="Times New Roman"/>
          <w:b/>
          <w:i/>
          <w:sz w:val="24"/>
          <w:szCs w:val="24"/>
        </w:rPr>
      </w:pPr>
      <w:r w:rsidRPr="002573FD">
        <w:rPr>
          <w:rFonts w:ascii="Times New Roman" w:hAnsi="Times New Roman" w:cs="Times New Roman"/>
          <w:b/>
          <w:i/>
          <w:sz w:val="24"/>
          <w:szCs w:val="24"/>
        </w:rPr>
        <w:t>Disadvantages</w:t>
      </w:r>
    </w:p>
    <w:p w14:paraId="0938A2BE" w14:textId="77777777" w:rsidR="002607DF" w:rsidRPr="002573FD" w:rsidRDefault="002607DF" w:rsidP="002607DF">
      <w:pPr>
        <w:pStyle w:val="ListParagraph"/>
        <w:numPr>
          <w:ilvl w:val="0"/>
          <w:numId w:val="8"/>
        </w:numPr>
        <w:spacing w:line="480" w:lineRule="auto"/>
        <w:rPr>
          <w:rFonts w:ascii="Times New Roman" w:hAnsi="Times New Roman" w:cs="Times New Roman"/>
          <w:sz w:val="24"/>
          <w:szCs w:val="24"/>
        </w:rPr>
      </w:pPr>
      <w:r w:rsidRPr="002573FD">
        <w:rPr>
          <w:rFonts w:ascii="Times New Roman" w:hAnsi="Times New Roman" w:cs="Times New Roman"/>
          <w:sz w:val="24"/>
          <w:szCs w:val="24"/>
        </w:rPr>
        <w:t>Requires establishing the relevant committee. It is unlikely an existing parliamentary committee will have the capacity to undertake this task. The committee must also have sufficient legal support.</w:t>
      </w:r>
    </w:p>
    <w:p w14:paraId="55D4A970" w14:textId="77777777" w:rsidR="002607DF" w:rsidRDefault="002607DF" w:rsidP="00F22819">
      <w:pPr>
        <w:pStyle w:val="ListParagraph"/>
        <w:numPr>
          <w:ilvl w:val="0"/>
          <w:numId w:val="8"/>
        </w:numPr>
        <w:spacing w:line="480" w:lineRule="auto"/>
        <w:rPr>
          <w:rFonts w:ascii="Times New Roman" w:hAnsi="Times New Roman" w:cs="Times New Roman"/>
          <w:sz w:val="24"/>
          <w:szCs w:val="24"/>
        </w:rPr>
      </w:pPr>
      <w:r w:rsidRPr="002573FD">
        <w:rPr>
          <w:rFonts w:ascii="Times New Roman" w:hAnsi="Times New Roman" w:cs="Times New Roman"/>
          <w:sz w:val="24"/>
          <w:szCs w:val="24"/>
        </w:rPr>
        <w:t>Will still compromise the efficiency of the process to a certain extent</w:t>
      </w:r>
    </w:p>
    <w:p w14:paraId="20A647B5" w14:textId="2A12FAE4" w:rsidR="00D5315A" w:rsidRPr="002607DF" w:rsidRDefault="00D5315A" w:rsidP="002607DF">
      <w:pPr>
        <w:spacing w:line="480" w:lineRule="auto"/>
        <w:rPr>
          <w:rFonts w:ascii="Times New Roman" w:hAnsi="Times New Roman" w:cs="Times New Roman"/>
          <w:sz w:val="24"/>
          <w:szCs w:val="24"/>
        </w:rPr>
      </w:pPr>
      <w:r w:rsidRPr="002607DF">
        <w:rPr>
          <w:rFonts w:ascii="Times New Roman" w:hAnsi="Times New Roman" w:cs="Times New Roman"/>
          <w:b/>
          <w:sz w:val="24"/>
          <w:szCs w:val="24"/>
        </w:rPr>
        <w:t xml:space="preserve">List of protected rights or </w:t>
      </w:r>
      <w:r w:rsidR="002607DF">
        <w:rPr>
          <w:rFonts w:ascii="Times New Roman" w:hAnsi="Times New Roman" w:cs="Times New Roman"/>
          <w:b/>
          <w:sz w:val="24"/>
          <w:szCs w:val="24"/>
        </w:rPr>
        <w:t>policy areas</w:t>
      </w:r>
    </w:p>
    <w:p w14:paraId="3FE0AEB8" w14:textId="04E1384E" w:rsidR="00D5315A" w:rsidRPr="00F22819" w:rsidRDefault="00D5315A" w:rsidP="00F22819">
      <w:pPr>
        <w:spacing w:line="480" w:lineRule="auto"/>
        <w:rPr>
          <w:rFonts w:ascii="Times New Roman" w:hAnsi="Times New Roman" w:cs="Times New Roman"/>
          <w:sz w:val="24"/>
          <w:szCs w:val="24"/>
        </w:rPr>
      </w:pPr>
      <w:r w:rsidRPr="00F22819">
        <w:rPr>
          <w:rFonts w:ascii="Times New Roman" w:hAnsi="Times New Roman" w:cs="Times New Roman"/>
          <w:sz w:val="24"/>
          <w:szCs w:val="24"/>
        </w:rPr>
        <w:t xml:space="preserve">A small number of rights and protections may be protected by listing EU derived laws to which the </w:t>
      </w:r>
      <w:r w:rsidR="007867F4" w:rsidRPr="00F22819">
        <w:rPr>
          <w:rFonts w:ascii="Times New Roman" w:hAnsi="Times New Roman" w:cs="Times New Roman"/>
          <w:sz w:val="24"/>
          <w:szCs w:val="24"/>
        </w:rPr>
        <w:t>P</w:t>
      </w:r>
      <w:r w:rsidRPr="00F22819">
        <w:rPr>
          <w:rFonts w:ascii="Times New Roman" w:hAnsi="Times New Roman" w:cs="Times New Roman"/>
          <w:sz w:val="24"/>
          <w:szCs w:val="24"/>
        </w:rPr>
        <w:t xml:space="preserve">owers will not apply. </w:t>
      </w:r>
    </w:p>
    <w:p w14:paraId="72E550A7" w14:textId="3EA1EB29" w:rsidR="00D5315A" w:rsidRPr="00F22819" w:rsidRDefault="00D5315A" w:rsidP="00F22819">
      <w:pPr>
        <w:spacing w:line="480" w:lineRule="auto"/>
        <w:rPr>
          <w:rFonts w:ascii="Times New Roman" w:hAnsi="Times New Roman" w:cs="Times New Roman"/>
          <w:sz w:val="24"/>
          <w:szCs w:val="24"/>
        </w:rPr>
      </w:pPr>
      <w:r w:rsidRPr="00F22819">
        <w:rPr>
          <w:rFonts w:ascii="Times New Roman" w:hAnsi="Times New Roman" w:cs="Times New Roman"/>
          <w:b/>
          <w:i/>
          <w:sz w:val="24"/>
          <w:szCs w:val="24"/>
        </w:rPr>
        <w:t>Advantages</w:t>
      </w:r>
      <w:r w:rsidR="00F22819">
        <w:rPr>
          <w:rFonts w:ascii="Times New Roman" w:hAnsi="Times New Roman" w:cs="Times New Roman"/>
          <w:sz w:val="24"/>
          <w:szCs w:val="24"/>
        </w:rPr>
        <w:t>:</w:t>
      </w:r>
    </w:p>
    <w:p w14:paraId="19A14C4B" w14:textId="045789A8" w:rsidR="00D5315A" w:rsidRPr="00F22819" w:rsidRDefault="00D5315A" w:rsidP="00F22819">
      <w:pPr>
        <w:pStyle w:val="ListParagraph"/>
        <w:numPr>
          <w:ilvl w:val="0"/>
          <w:numId w:val="1"/>
        </w:numPr>
        <w:spacing w:line="480" w:lineRule="auto"/>
        <w:rPr>
          <w:rFonts w:ascii="Times New Roman" w:hAnsi="Times New Roman" w:cs="Times New Roman"/>
          <w:sz w:val="24"/>
          <w:szCs w:val="24"/>
        </w:rPr>
      </w:pPr>
      <w:r w:rsidRPr="00F22819">
        <w:rPr>
          <w:rFonts w:ascii="Times New Roman" w:hAnsi="Times New Roman" w:cs="Times New Roman"/>
          <w:sz w:val="24"/>
          <w:szCs w:val="24"/>
        </w:rPr>
        <w:t>Offers a clear and specific guarantee for those rights and protections listed.</w:t>
      </w:r>
    </w:p>
    <w:p w14:paraId="2D489912" w14:textId="20206050" w:rsidR="00D5315A" w:rsidRPr="00F22819" w:rsidRDefault="00D5315A" w:rsidP="00F22819">
      <w:pPr>
        <w:pStyle w:val="ListParagraph"/>
        <w:numPr>
          <w:ilvl w:val="0"/>
          <w:numId w:val="1"/>
        </w:numPr>
        <w:spacing w:line="480" w:lineRule="auto"/>
        <w:rPr>
          <w:rFonts w:ascii="Times New Roman" w:hAnsi="Times New Roman" w:cs="Times New Roman"/>
          <w:sz w:val="24"/>
          <w:szCs w:val="24"/>
        </w:rPr>
      </w:pPr>
      <w:r w:rsidRPr="00F22819">
        <w:rPr>
          <w:rFonts w:ascii="Times New Roman" w:hAnsi="Times New Roman" w:cs="Times New Roman"/>
          <w:sz w:val="24"/>
          <w:szCs w:val="24"/>
        </w:rPr>
        <w:t xml:space="preserve">Simple to </w:t>
      </w:r>
      <w:r w:rsidR="003A1054">
        <w:rPr>
          <w:rFonts w:ascii="Times New Roman" w:hAnsi="Times New Roman" w:cs="Times New Roman"/>
          <w:sz w:val="24"/>
          <w:szCs w:val="24"/>
        </w:rPr>
        <w:t>understand.</w:t>
      </w:r>
    </w:p>
    <w:p w14:paraId="6F44B453" w14:textId="26A55316" w:rsidR="00D5315A" w:rsidRPr="00F22819" w:rsidRDefault="00D5315A" w:rsidP="00F22819">
      <w:pPr>
        <w:spacing w:line="480" w:lineRule="auto"/>
        <w:rPr>
          <w:rFonts w:ascii="Times New Roman" w:hAnsi="Times New Roman" w:cs="Times New Roman"/>
          <w:b/>
          <w:i/>
          <w:sz w:val="24"/>
          <w:szCs w:val="24"/>
        </w:rPr>
      </w:pPr>
      <w:r w:rsidRPr="00F22819">
        <w:rPr>
          <w:rFonts w:ascii="Times New Roman" w:hAnsi="Times New Roman" w:cs="Times New Roman"/>
          <w:b/>
          <w:i/>
          <w:sz w:val="24"/>
          <w:szCs w:val="24"/>
        </w:rPr>
        <w:lastRenderedPageBreak/>
        <w:t>Disadvantages</w:t>
      </w:r>
    </w:p>
    <w:p w14:paraId="3CE50657" w14:textId="151B9FFA" w:rsidR="00C433D3" w:rsidRPr="00F22819" w:rsidRDefault="00D5315A" w:rsidP="00F22819">
      <w:pPr>
        <w:pStyle w:val="ListParagraph"/>
        <w:numPr>
          <w:ilvl w:val="0"/>
          <w:numId w:val="2"/>
        </w:numPr>
        <w:spacing w:line="480" w:lineRule="auto"/>
        <w:rPr>
          <w:rFonts w:ascii="Times New Roman" w:hAnsi="Times New Roman" w:cs="Times New Roman"/>
          <w:sz w:val="24"/>
          <w:szCs w:val="24"/>
        </w:rPr>
      </w:pPr>
      <w:r w:rsidRPr="00F22819">
        <w:rPr>
          <w:rFonts w:ascii="Times New Roman" w:hAnsi="Times New Roman" w:cs="Times New Roman"/>
          <w:sz w:val="24"/>
          <w:szCs w:val="24"/>
        </w:rPr>
        <w:t>There will be disa</w:t>
      </w:r>
      <w:r w:rsidR="00C433D3" w:rsidRPr="00F22819">
        <w:rPr>
          <w:rFonts w:ascii="Times New Roman" w:hAnsi="Times New Roman" w:cs="Times New Roman"/>
          <w:sz w:val="24"/>
          <w:szCs w:val="24"/>
        </w:rPr>
        <w:t>greement as to which policy areas to include in the list. It may be difficult to forge a political consensus on anything other than a very limited number of areas.</w:t>
      </w:r>
    </w:p>
    <w:p w14:paraId="0BA3DD69" w14:textId="07100592" w:rsidR="00C433D3" w:rsidRPr="00F22819" w:rsidRDefault="00C433D3" w:rsidP="00F22819">
      <w:pPr>
        <w:pStyle w:val="ListParagraph"/>
        <w:numPr>
          <w:ilvl w:val="0"/>
          <w:numId w:val="2"/>
        </w:numPr>
        <w:spacing w:line="480" w:lineRule="auto"/>
        <w:rPr>
          <w:rFonts w:ascii="Times New Roman" w:hAnsi="Times New Roman" w:cs="Times New Roman"/>
          <w:sz w:val="24"/>
          <w:szCs w:val="24"/>
        </w:rPr>
      </w:pPr>
      <w:proofErr w:type="gramStart"/>
      <w:r w:rsidRPr="00F22819">
        <w:rPr>
          <w:rFonts w:ascii="Times New Roman" w:hAnsi="Times New Roman" w:cs="Times New Roman"/>
          <w:sz w:val="24"/>
          <w:szCs w:val="24"/>
        </w:rPr>
        <w:t>This will</w:t>
      </w:r>
      <w:proofErr w:type="gramEnd"/>
      <w:r w:rsidRPr="00F22819">
        <w:rPr>
          <w:rFonts w:ascii="Times New Roman" w:hAnsi="Times New Roman" w:cs="Times New Roman"/>
          <w:sz w:val="24"/>
          <w:szCs w:val="24"/>
        </w:rPr>
        <w:t xml:space="preserve"> not necessary offer sufficient protection from “technical” amendments with substantive impacts. </w:t>
      </w:r>
      <w:r w:rsidR="003A1054">
        <w:rPr>
          <w:rFonts w:ascii="Times New Roman" w:hAnsi="Times New Roman" w:cs="Times New Roman"/>
          <w:sz w:val="24"/>
          <w:szCs w:val="24"/>
        </w:rPr>
        <w:t>R</w:t>
      </w:r>
      <w:r w:rsidRPr="00F22819">
        <w:rPr>
          <w:rFonts w:ascii="Times New Roman" w:hAnsi="Times New Roman" w:cs="Times New Roman"/>
          <w:sz w:val="24"/>
          <w:szCs w:val="24"/>
        </w:rPr>
        <w:t xml:space="preserve">ights </w:t>
      </w:r>
      <w:r w:rsidR="003A1054">
        <w:rPr>
          <w:rFonts w:ascii="Times New Roman" w:hAnsi="Times New Roman" w:cs="Times New Roman"/>
          <w:sz w:val="24"/>
          <w:szCs w:val="24"/>
        </w:rPr>
        <w:t xml:space="preserve">may be rendered </w:t>
      </w:r>
      <w:r w:rsidRPr="00F22819">
        <w:rPr>
          <w:rFonts w:ascii="Times New Roman" w:hAnsi="Times New Roman" w:cs="Times New Roman"/>
          <w:sz w:val="24"/>
          <w:szCs w:val="24"/>
        </w:rPr>
        <w:t xml:space="preserve">unenforceable in practice while </w:t>
      </w:r>
      <w:r w:rsidR="003A1054">
        <w:rPr>
          <w:rFonts w:ascii="Times New Roman" w:hAnsi="Times New Roman" w:cs="Times New Roman"/>
          <w:sz w:val="24"/>
          <w:szCs w:val="24"/>
        </w:rPr>
        <w:t xml:space="preserve">ministers claim </w:t>
      </w:r>
      <w:r w:rsidRPr="00F22819">
        <w:rPr>
          <w:rFonts w:ascii="Times New Roman" w:hAnsi="Times New Roman" w:cs="Times New Roman"/>
          <w:sz w:val="24"/>
          <w:szCs w:val="24"/>
        </w:rPr>
        <w:t xml:space="preserve">their powers have not been exercised in relation to the right or protection itself. </w:t>
      </w:r>
    </w:p>
    <w:p w14:paraId="27B576E9" w14:textId="0E66F008" w:rsidR="00C433D3" w:rsidRPr="002607DF" w:rsidRDefault="00C433D3" w:rsidP="00F22819">
      <w:pPr>
        <w:pStyle w:val="ListParagraph"/>
        <w:numPr>
          <w:ilvl w:val="0"/>
          <w:numId w:val="2"/>
        </w:numPr>
        <w:spacing w:line="480" w:lineRule="auto"/>
        <w:rPr>
          <w:rFonts w:ascii="Times New Roman" w:hAnsi="Times New Roman" w:cs="Times New Roman"/>
          <w:sz w:val="24"/>
          <w:szCs w:val="24"/>
        </w:rPr>
      </w:pPr>
      <w:r w:rsidRPr="00F22819">
        <w:rPr>
          <w:rFonts w:ascii="Times New Roman" w:hAnsi="Times New Roman" w:cs="Times New Roman"/>
          <w:sz w:val="24"/>
          <w:szCs w:val="24"/>
        </w:rPr>
        <w:t xml:space="preserve">This option will never be exhaustive. The </w:t>
      </w:r>
      <w:proofErr w:type="spellStart"/>
      <w:r w:rsidRPr="003A1054">
        <w:rPr>
          <w:rFonts w:ascii="Times New Roman" w:hAnsi="Times New Roman" w:cs="Times New Roman"/>
          <w:i/>
          <w:sz w:val="24"/>
          <w:szCs w:val="24"/>
        </w:rPr>
        <w:t>acquis</w:t>
      </w:r>
      <w:proofErr w:type="spellEnd"/>
      <w:r w:rsidRPr="00F22819">
        <w:rPr>
          <w:rFonts w:ascii="Times New Roman" w:hAnsi="Times New Roman" w:cs="Times New Roman"/>
          <w:sz w:val="24"/>
          <w:szCs w:val="24"/>
        </w:rPr>
        <w:t xml:space="preserve"> is too vast to list the full extent of rights and protections that must be preserved. Protecting specific rights or policy areas will have a limited effect at best. </w:t>
      </w:r>
    </w:p>
    <w:p w14:paraId="06F0A740" w14:textId="594CED55" w:rsidR="005B49E0" w:rsidRPr="00F22819" w:rsidRDefault="005B49E0" w:rsidP="00F22819">
      <w:pPr>
        <w:spacing w:line="480" w:lineRule="auto"/>
        <w:rPr>
          <w:rFonts w:ascii="Times New Roman" w:hAnsi="Times New Roman" w:cs="Times New Roman"/>
          <w:sz w:val="24"/>
          <w:szCs w:val="24"/>
        </w:rPr>
      </w:pPr>
    </w:p>
    <w:p w14:paraId="7739C0B9" w14:textId="3C7D3E80" w:rsidR="005B49E0" w:rsidRPr="00F22819" w:rsidRDefault="005B49E0" w:rsidP="00F22819">
      <w:pPr>
        <w:spacing w:line="480" w:lineRule="auto"/>
        <w:rPr>
          <w:rFonts w:ascii="Times New Roman" w:hAnsi="Times New Roman" w:cs="Times New Roman"/>
          <w:b/>
          <w:sz w:val="24"/>
          <w:szCs w:val="24"/>
        </w:rPr>
      </w:pPr>
      <w:r w:rsidRPr="00F22819">
        <w:rPr>
          <w:rFonts w:ascii="Times New Roman" w:hAnsi="Times New Roman" w:cs="Times New Roman"/>
          <w:b/>
          <w:sz w:val="24"/>
          <w:szCs w:val="24"/>
        </w:rPr>
        <w:t>Preserve the Charter of Fundamental Rights</w:t>
      </w:r>
    </w:p>
    <w:p w14:paraId="2BD39143" w14:textId="17F88E4D" w:rsidR="005B49E0" w:rsidRPr="00F22819" w:rsidRDefault="005B49E0" w:rsidP="00F22819">
      <w:pPr>
        <w:spacing w:line="480" w:lineRule="auto"/>
        <w:rPr>
          <w:rFonts w:ascii="Times New Roman" w:hAnsi="Times New Roman" w:cs="Times New Roman"/>
          <w:b/>
          <w:i/>
          <w:sz w:val="24"/>
          <w:szCs w:val="24"/>
        </w:rPr>
      </w:pPr>
      <w:r w:rsidRPr="00F22819">
        <w:rPr>
          <w:rFonts w:ascii="Times New Roman" w:hAnsi="Times New Roman" w:cs="Times New Roman"/>
          <w:b/>
          <w:i/>
          <w:sz w:val="24"/>
          <w:szCs w:val="24"/>
        </w:rPr>
        <w:t>Advantages</w:t>
      </w:r>
    </w:p>
    <w:p w14:paraId="3577E20F" w14:textId="77171E68" w:rsidR="005B49E0" w:rsidRPr="00F22819" w:rsidRDefault="005B49E0" w:rsidP="00F22819">
      <w:pPr>
        <w:pStyle w:val="ListParagraph"/>
        <w:numPr>
          <w:ilvl w:val="0"/>
          <w:numId w:val="4"/>
        </w:numPr>
        <w:spacing w:line="480" w:lineRule="auto"/>
        <w:rPr>
          <w:rFonts w:ascii="Times New Roman" w:hAnsi="Times New Roman" w:cs="Times New Roman"/>
          <w:sz w:val="24"/>
          <w:szCs w:val="24"/>
        </w:rPr>
      </w:pPr>
      <w:r w:rsidRPr="00F22819">
        <w:rPr>
          <w:rFonts w:ascii="Times New Roman" w:hAnsi="Times New Roman" w:cs="Times New Roman"/>
          <w:sz w:val="24"/>
          <w:szCs w:val="24"/>
        </w:rPr>
        <w:t xml:space="preserve">The Charter contains important rights that, while often protected in other areas of EU or domestic law, are often not given protection of equivalent clarity. </w:t>
      </w:r>
    </w:p>
    <w:p w14:paraId="432307D0" w14:textId="246FA1EB" w:rsidR="005B49E0" w:rsidRPr="00F22819" w:rsidRDefault="005B49E0" w:rsidP="00F22819">
      <w:pPr>
        <w:pStyle w:val="ListParagraph"/>
        <w:numPr>
          <w:ilvl w:val="0"/>
          <w:numId w:val="4"/>
        </w:numPr>
        <w:spacing w:line="480" w:lineRule="auto"/>
        <w:rPr>
          <w:rFonts w:ascii="Times New Roman" w:hAnsi="Times New Roman" w:cs="Times New Roman"/>
          <w:sz w:val="24"/>
          <w:szCs w:val="24"/>
        </w:rPr>
      </w:pPr>
      <w:r w:rsidRPr="00F22819">
        <w:rPr>
          <w:rFonts w:ascii="Times New Roman" w:hAnsi="Times New Roman" w:cs="Times New Roman"/>
          <w:sz w:val="24"/>
          <w:szCs w:val="24"/>
        </w:rPr>
        <w:t xml:space="preserve">The Charter is already drafted and has been applied in domestic courts. There will be no legal ambiguity. </w:t>
      </w:r>
    </w:p>
    <w:p w14:paraId="69A37794" w14:textId="6A36EC30" w:rsidR="005B49E0" w:rsidRPr="00F22819" w:rsidRDefault="005B49E0" w:rsidP="00F22819">
      <w:pPr>
        <w:pStyle w:val="ListParagraph"/>
        <w:numPr>
          <w:ilvl w:val="0"/>
          <w:numId w:val="4"/>
        </w:numPr>
        <w:spacing w:line="480" w:lineRule="auto"/>
        <w:rPr>
          <w:rFonts w:ascii="Times New Roman" w:hAnsi="Times New Roman" w:cs="Times New Roman"/>
          <w:sz w:val="24"/>
          <w:szCs w:val="24"/>
        </w:rPr>
      </w:pPr>
      <w:r w:rsidRPr="00F22819">
        <w:rPr>
          <w:rFonts w:ascii="Times New Roman" w:hAnsi="Times New Roman" w:cs="Times New Roman"/>
          <w:sz w:val="24"/>
          <w:szCs w:val="24"/>
        </w:rPr>
        <w:t>This is already supported by the Labour front bench.</w:t>
      </w:r>
      <w:r w:rsidR="007867F4" w:rsidRPr="00360CE9">
        <w:rPr>
          <w:rStyle w:val="FootnoteReference"/>
        </w:rPr>
        <w:footnoteReference w:id="15"/>
      </w:r>
      <w:r w:rsidRPr="00F22819">
        <w:rPr>
          <w:rFonts w:ascii="Times New Roman" w:hAnsi="Times New Roman" w:cs="Times New Roman"/>
          <w:sz w:val="24"/>
          <w:szCs w:val="24"/>
        </w:rPr>
        <w:t xml:space="preserve"> </w:t>
      </w:r>
    </w:p>
    <w:p w14:paraId="7B9CD0F0" w14:textId="40539E64" w:rsidR="005B49E0" w:rsidRPr="00F22819" w:rsidRDefault="005B49E0" w:rsidP="00F22819">
      <w:pPr>
        <w:spacing w:line="480" w:lineRule="auto"/>
        <w:rPr>
          <w:rFonts w:ascii="Times New Roman" w:hAnsi="Times New Roman" w:cs="Times New Roman"/>
          <w:b/>
          <w:i/>
          <w:sz w:val="24"/>
          <w:szCs w:val="24"/>
        </w:rPr>
      </w:pPr>
      <w:r w:rsidRPr="00F22819">
        <w:rPr>
          <w:rFonts w:ascii="Times New Roman" w:hAnsi="Times New Roman" w:cs="Times New Roman"/>
          <w:b/>
          <w:i/>
          <w:sz w:val="24"/>
          <w:szCs w:val="24"/>
        </w:rPr>
        <w:t>Disadvantages</w:t>
      </w:r>
    </w:p>
    <w:p w14:paraId="7F6406EF" w14:textId="4580B299" w:rsidR="005B49E0" w:rsidRPr="00F22819" w:rsidRDefault="005B49E0" w:rsidP="00F22819">
      <w:pPr>
        <w:pStyle w:val="ListParagraph"/>
        <w:numPr>
          <w:ilvl w:val="0"/>
          <w:numId w:val="5"/>
        </w:numPr>
        <w:spacing w:line="480" w:lineRule="auto"/>
        <w:rPr>
          <w:rFonts w:ascii="Times New Roman" w:hAnsi="Times New Roman" w:cs="Times New Roman"/>
          <w:sz w:val="24"/>
          <w:szCs w:val="24"/>
        </w:rPr>
      </w:pPr>
      <w:r w:rsidRPr="00F22819">
        <w:rPr>
          <w:rFonts w:ascii="Times New Roman" w:hAnsi="Times New Roman" w:cs="Times New Roman"/>
          <w:sz w:val="24"/>
          <w:szCs w:val="24"/>
        </w:rPr>
        <w:lastRenderedPageBreak/>
        <w:t>Protecting the Charter only protects a relatively limited subset of EU derived rights and protections.</w:t>
      </w:r>
    </w:p>
    <w:p w14:paraId="75506F52" w14:textId="614B3683" w:rsidR="005B49E0" w:rsidRPr="00F22819" w:rsidRDefault="00F91C82" w:rsidP="00F22819">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Does not</w:t>
      </w:r>
      <w:r w:rsidR="005B49E0" w:rsidRPr="00F22819">
        <w:rPr>
          <w:rFonts w:ascii="Times New Roman" w:hAnsi="Times New Roman" w:cs="Times New Roman"/>
          <w:sz w:val="24"/>
          <w:szCs w:val="24"/>
        </w:rPr>
        <w:t xml:space="preserve"> address the most pressing threat. It will be politically difficult to use the Bill to remove rights in principle (as protected in the Charter). It is more likely that the </w:t>
      </w:r>
      <w:r>
        <w:rPr>
          <w:rFonts w:ascii="Times New Roman" w:hAnsi="Times New Roman" w:cs="Times New Roman"/>
          <w:sz w:val="24"/>
          <w:szCs w:val="24"/>
        </w:rPr>
        <w:t>P</w:t>
      </w:r>
      <w:r w:rsidR="005B49E0" w:rsidRPr="00F22819">
        <w:rPr>
          <w:rFonts w:ascii="Times New Roman" w:hAnsi="Times New Roman" w:cs="Times New Roman"/>
          <w:sz w:val="24"/>
          <w:szCs w:val="24"/>
        </w:rPr>
        <w:t xml:space="preserve">owers will be used to remove mechanisms that guarantee rights. The Charter does not protect these directly. </w:t>
      </w:r>
    </w:p>
    <w:p w14:paraId="06EFA953" w14:textId="333F8BB4" w:rsidR="005B49E0" w:rsidRPr="00F22819" w:rsidRDefault="005B49E0" w:rsidP="00F22819">
      <w:pPr>
        <w:spacing w:line="480" w:lineRule="auto"/>
        <w:rPr>
          <w:rFonts w:ascii="Times New Roman" w:hAnsi="Times New Roman" w:cs="Times New Roman"/>
          <w:sz w:val="24"/>
          <w:szCs w:val="24"/>
        </w:rPr>
      </w:pPr>
    </w:p>
    <w:p w14:paraId="27DF34DC" w14:textId="2C8B810C" w:rsidR="005B49E0" w:rsidRPr="002573FD" w:rsidRDefault="008D4E51" w:rsidP="00F22819">
      <w:pPr>
        <w:spacing w:line="480" w:lineRule="auto"/>
        <w:rPr>
          <w:rFonts w:ascii="Times New Roman" w:hAnsi="Times New Roman" w:cs="Times New Roman"/>
          <w:b/>
          <w:sz w:val="24"/>
          <w:szCs w:val="24"/>
        </w:rPr>
      </w:pPr>
      <w:r w:rsidRPr="002573FD">
        <w:rPr>
          <w:rFonts w:ascii="Times New Roman" w:hAnsi="Times New Roman" w:cs="Times New Roman"/>
          <w:b/>
          <w:sz w:val="24"/>
          <w:szCs w:val="24"/>
        </w:rPr>
        <w:t>Submit all uses of Henry VIII powers to the affirmative or super-affirmative procedure</w:t>
      </w:r>
    </w:p>
    <w:p w14:paraId="7EE27A47" w14:textId="0214A272" w:rsidR="008D4E51" w:rsidRPr="002573FD" w:rsidRDefault="008D4E51" w:rsidP="00F22819">
      <w:pPr>
        <w:spacing w:line="480" w:lineRule="auto"/>
        <w:rPr>
          <w:rFonts w:ascii="Times New Roman" w:hAnsi="Times New Roman" w:cs="Times New Roman"/>
          <w:b/>
          <w:i/>
          <w:sz w:val="24"/>
          <w:szCs w:val="24"/>
        </w:rPr>
      </w:pPr>
      <w:r w:rsidRPr="002573FD">
        <w:rPr>
          <w:rFonts w:ascii="Times New Roman" w:hAnsi="Times New Roman" w:cs="Times New Roman"/>
          <w:b/>
          <w:i/>
          <w:sz w:val="24"/>
          <w:szCs w:val="24"/>
        </w:rPr>
        <w:t>Advantages</w:t>
      </w:r>
    </w:p>
    <w:p w14:paraId="6CA8AB21" w14:textId="1D771D41" w:rsidR="008D4E51" w:rsidRPr="002573FD" w:rsidRDefault="008D4E51" w:rsidP="002573FD">
      <w:pPr>
        <w:pStyle w:val="ListParagraph"/>
        <w:numPr>
          <w:ilvl w:val="0"/>
          <w:numId w:val="6"/>
        </w:numPr>
        <w:spacing w:line="480" w:lineRule="auto"/>
        <w:rPr>
          <w:rFonts w:ascii="Times New Roman" w:hAnsi="Times New Roman" w:cs="Times New Roman"/>
          <w:sz w:val="24"/>
          <w:szCs w:val="24"/>
        </w:rPr>
      </w:pPr>
      <w:r w:rsidRPr="002573FD">
        <w:rPr>
          <w:rFonts w:ascii="Times New Roman" w:hAnsi="Times New Roman" w:cs="Times New Roman"/>
          <w:sz w:val="24"/>
          <w:szCs w:val="24"/>
        </w:rPr>
        <w:t>Applies existing methods of parliamentary scrutiny</w:t>
      </w:r>
      <w:r w:rsidR="00F91C82">
        <w:rPr>
          <w:rFonts w:ascii="Times New Roman" w:hAnsi="Times New Roman" w:cs="Times New Roman"/>
          <w:sz w:val="24"/>
          <w:szCs w:val="24"/>
        </w:rPr>
        <w:t>.</w:t>
      </w:r>
    </w:p>
    <w:p w14:paraId="2FE6D468" w14:textId="7100D301" w:rsidR="008D4E51" w:rsidRPr="002573FD" w:rsidRDefault="008D4E51" w:rsidP="00F22819">
      <w:pPr>
        <w:spacing w:line="480" w:lineRule="auto"/>
        <w:rPr>
          <w:rFonts w:ascii="Times New Roman" w:hAnsi="Times New Roman" w:cs="Times New Roman"/>
          <w:b/>
          <w:i/>
          <w:sz w:val="24"/>
          <w:szCs w:val="24"/>
        </w:rPr>
      </w:pPr>
      <w:r w:rsidRPr="002573FD">
        <w:rPr>
          <w:rFonts w:ascii="Times New Roman" w:hAnsi="Times New Roman" w:cs="Times New Roman"/>
          <w:b/>
          <w:i/>
          <w:sz w:val="24"/>
          <w:szCs w:val="24"/>
        </w:rPr>
        <w:t>Disadvantages</w:t>
      </w:r>
    </w:p>
    <w:p w14:paraId="47ABBA9C" w14:textId="7DA9FC09" w:rsidR="008D4E51" w:rsidRPr="002573FD" w:rsidRDefault="008D4E51" w:rsidP="002573FD">
      <w:pPr>
        <w:pStyle w:val="ListParagraph"/>
        <w:numPr>
          <w:ilvl w:val="0"/>
          <w:numId w:val="6"/>
        </w:numPr>
        <w:spacing w:line="480" w:lineRule="auto"/>
        <w:rPr>
          <w:rFonts w:ascii="Times New Roman" w:hAnsi="Times New Roman" w:cs="Times New Roman"/>
          <w:sz w:val="24"/>
          <w:szCs w:val="24"/>
        </w:rPr>
      </w:pPr>
      <w:r w:rsidRPr="002573FD">
        <w:rPr>
          <w:rFonts w:ascii="Times New Roman" w:hAnsi="Times New Roman" w:cs="Times New Roman"/>
          <w:sz w:val="24"/>
          <w:szCs w:val="24"/>
        </w:rPr>
        <w:t>Fails to address the issue of Effective Henry VIII powers</w:t>
      </w:r>
      <w:r w:rsidR="00F91C82">
        <w:rPr>
          <w:rFonts w:ascii="Times New Roman" w:hAnsi="Times New Roman" w:cs="Times New Roman"/>
          <w:sz w:val="24"/>
          <w:szCs w:val="24"/>
        </w:rPr>
        <w:t>.</w:t>
      </w:r>
    </w:p>
    <w:p w14:paraId="0FB33051" w14:textId="3B3CA517" w:rsidR="008D4E51" w:rsidRPr="002573FD" w:rsidRDefault="008D4E51" w:rsidP="002573FD">
      <w:pPr>
        <w:pStyle w:val="ListParagraph"/>
        <w:numPr>
          <w:ilvl w:val="0"/>
          <w:numId w:val="6"/>
        </w:numPr>
        <w:spacing w:line="480" w:lineRule="auto"/>
        <w:rPr>
          <w:rFonts w:ascii="Times New Roman" w:hAnsi="Times New Roman" w:cs="Times New Roman"/>
          <w:sz w:val="24"/>
          <w:szCs w:val="24"/>
        </w:rPr>
      </w:pPr>
      <w:r w:rsidRPr="002573FD">
        <w:rPr>
          <w:rFonts w:ascii="Times New Roman" w:hAnsi="Times New Roman" w:cs="Times New Roman"/>
          <w:sz w:val="24"/>
          <w:szCs w:val="24"/>
        </w:rPr>
        <w:t xml:space="preserve">Highly impractical, with over 1000 statutory instruments expected to be made under the </w:t>
      </w:r>
      <w:r w:rsidR="00F91C82">
        <w:rPr>
          <w:rFonts w:ascii="Times New Roman" w:hAnsi="Times New Roman" w:cs="Times New Roman"/>
          <w:sz w:val="24"/>
          <w:szCs w:val="24"/>
        </w:rPr>
        <w:t>Act</w:t>
      </w:r>
      <w:r w:rsidRPr="002573FD">
        <w:rPr>
          <w:rFonts w:ascii="Times New Roman" w:hAnsi="Times New Roman" w:cs="Times New Roman"/>
          <w:sz w:val="24"/>
          <w:szCs w:val="24"/>
        </w:rPr>
        <w:t xml:space="preserve"> in the next 18 months, it is not possible to submit them all </w:t>
      </w:r>
      <w:proofErr w:type="gramStart"/>
      <w:r w:rsidRPr="002573FD">
        <w:rPr>
          <w:rFonts w:ascii="Times New Roman" w:hAnsi="Times New Roman" w:cs="Times New Roman"/>
          <w:sz w:val="24"/>
          <w:szCs w:val="24"/>
        </w:rPr>
        <w:t>to</w:t>
      </w:r>
      <w:proofErr w:type="gramEnd"/>
      <w:r w:rsidRPr="002573FD">
        <w:rPr>
          <w:rFonts w:ascii="Times New Roman" w:hAnsi="Times New Roman" w:cs="Times New Roman"/>
          <w:sz w:val="24"/>
          <w:szCs w:val="24"/>
        </w:rPr>
        <w:t xml:space="preserve"> satisfactory scrutiny.</w:t>
      </w:r>
    </w:p>
    <w:p w14:paraId="20963B66" w14:textId="77777777" w:rsidR="00F91C82" w:rsidRPr="00F22819" w:rsidRDefault="00F91C82" w:rsidP="00F22819">
      <w:pPr>
        <w:spacing w:line="480" w:lineRule="auto"/>
        <w:rPr>
          <w:rFonts w:ascii="Times New Roman" w:hAnsi="Times New Roman" w:cs="Times New Roman"/>
          <w:sz w:val="24"/>
          <w:szCs w:val="24"/>
        </w:rPr>
      </w:pPr>
    </w:p>
    <w:p w14:paraId="52B52F69" w14:textId="39B7B0C5" w:rsidR="008D4E51" w:rsidRPr="002573FD" w:rsidRDefault="008D4E51" w:rsidP="00F22819">
      <w:pPr>
        <w:spacing w:line="480" w:lineRule="auto"/>
        <w:rPr>
          <w:rFonts w:ascii="Times New Roman" w:hAnsi="Times New Roman" w:cs="Times New Roman"/>
          <w:b/>
          <w:sz w:val="24"/>
          <w:szCs w:val="24"/>
        </w:rPr>
      </w:pPr>
      <w:r w:rsidRPr="002573FD">
        <w:rPr>
          <w:rFonts w:ascii="Times New Roman" w:hAnsi="Times New Roman" w:cs="Times New Roman"/>
          <w:b/>
          <w:sz w:val="24"/>
          <w:szCs w:val="24"/>
        </w:rPr>
        <w:t>Submit all uses of Henry VIII powers under the Bill to scrutiny by a parliamentary committee which will then decide if they may be passed by the negative, affirmative, or super-affirmative procedure</w:t>
      </w:r>
    </w:p>
    <w:p w14:paraId="570546DD" w14:textId="22AC95C2" w:rsidR="008D4E51" w:rsidRPr="002573FD" w:rsidRDefault="00F91C82" w:rsidP="00F22819">
      <w:pPr>
        <w:spacing w:line="480" w:lineRule="auto"/>
        <w:rPr>
          <w:rFonts w:ascii="Times New Roman" w:hAnsi="Times New Roman" w:cs="Times New Roman"/>
          <w:b/>
          <w:sz w:val="24"/>
          <w:szCs w:val="24"/>
        </w:rPr>
      </w:pPr>
      <w:r w:rsidRPr="002573FD">
        <w:rPr>
          <w:rFonts w:ascii="Times New Roman" w:hAnsi="Times New Roman" w:cs="Times New Roman"/>
          <w:b/>
          <w:sz w:val="24"/>
          <w:szCs w:val="24"/>
        </w:rPr>
        <w:t>Disadvantages</w:t>
      </w:r>
    </w:p>
    <w:p w14:paraId="3978D601" w14:textId="373EF961" w:rsidR="008D4E51" w:rsidRPr="002573FD" w:rsidRDefault="008D4E51" w:rsidP="002573FD">
      <w:pPr>
        <w:pStyle w:val="ListParagraph"/>
        <w:numPr>
          <w:ilvl w:val="0"/>
          <w:numId w:val="7"/>
        </w:numPr>
        <w:spacing w:line="480" w:lineRule="auto"/>
        <w:rPr>
          <w:rFonts w:ascii="Times New Roman" w:hAnsi="Times New Roman" w:cs="Times New Roman"/>
          <w:sz w:val="24"/>
          <w:szCs w:val="24"/>
        </w:rPr>
      </w:pPr>
      <w:r w:rsidRPr="002573FD">
        <w:rPr>
          <w:rFonts w:ascii="Times New Roman" w:hAnsi="Times New Roman" w:cs="Times New Roman"/>
          <w:sz w:val="24"/>
          <w:szCs w:val="24"/>
        </w:rPr>
        <w:t xml:space="preserve">This is impractical for the same reason as above. </w:t>
      </w:r>
    </w:p>
    <w:p w14:paraId="0635A751" w14:textId="77777777" w:rsidR="00F91C82" w:rsidRPr="00F22819" w:rsidRDefault="00F91C82" w:rsidP="00F22819">
      <w:pPr>
        <w:spacing w:line="480" w:lineRule="auto"/>
        <w:rPr>
          <w:rFonts w:ascii="Times New Roman" w:hAnsi="Times New Roman" w:cs="Times New Roman"/>
          <w:sz w:val="24"/>
          <w:szCs w:val="24"/>
        </w:rPr>
      </w:pPr>
    </w:p>
    <w:p w14:paraId="79D15718" w14:textId="05CC11B6" w:rsidR="00A80EF1" w:rsidRPr="00F91C82" w:rsidRDefault="00A80EF1" w:rsidP="00F22819">
      <w:pPr>
        <w:spacing w:line="480" w:lineRule="auto"/>
        <w:rPr>
          <w:rFonts w:ascii="Times New Roman" w:hAnsi="Times New Roman" w:cs="Times New Roman"/>
          <w:b/>
          <w:sz w:val="24"/>
          <w:szCs w:val="24"/>
        </w:rPr>
      </w:pPr>
      <w:r w:rsidRPr="00F91C82">
        <w:rPr>
          <w:rFonts w:ascii="Times New Roman" w:hAnsi="Times New Roman" w:cs="Times New Roman"/>
          <w:b/>
          <w:sz w:val="24"/>
          <w:szCs w:val="24"/>
        </w:rPr>
        <w:lastRenderedPageBreak/>
        <w:t>“Constitutional protection” clause</w:t>
      </w:r>
    </w:p>
    <w:p w14:paraId="00D025EC" w14:textId="0CF203AE" w:rsidR="00A80EF1" w:rsidRPr="00F22819" w:rsidRDefault="00A80EF1" w:rsidP="00F22819">
      <w:pPr>
        <w:spacing w:line="480" w:lineRule="auto"/>
        <w:rPr>
          <w:rFonts w:ascii="Times New Roman" w:hAnsi="Times New Roman" w:cs="Times New Roman"/>
          <w:sz w:val="24"/>
          <w:szCs w:val="24"/>
        </w:rPr>
      </w:pPr>
      <w:proofErr w:type="gramStart"/>
      <w:r w:rsidRPr="00F22819">
        <w:rPr>
          <w:rFonts w:ascii="Times New Roman" w:hAnsi="Times New Roman" w:cs="Times New Roman"/>
          <w:sz w:val="24"/>
          <w:szCs w:val="24"/>
        </w:rPr>
        <w:t>A clause prohibiting</w:t>
      </w:r>
      <w:r w:rsidR="00F91C82">
        <w:rPr>
          <w:rFonts w:ascii="Times New Roman" w:hAnsi="Times New Roman" w:cs="Times New Roman"/>
          <w:sz w:val="24"/>
          <w:szCs w:val="24"/>
        </w:rPr>
        <w:t xml:space="preserve"> </w:t>
      </w:r>
      <w:r w:rsidRPr="00F22819">
        <w:rPr>
          <w:rFonts w:ascii="Times New Roman" w:hAnsi="Times New Roman" w:cs="Times New Roman"/>
          <w:sz w:val="24"/>
          <w:szCs w:val="24"/>
        </w:rPr>
        <w:t xml:space="preserve">the use of the powers in the bill to make </w:t>
      </w:r>
      <w:r w:rsidR="00F91C82" w:rsidRPr="00F22819">
        <w:rPr>
          <w:rFonts w:ascii="Times New Roman" w:hAnsi="Times New Roman" w:cs="Times New Roman"/>
          <w:sz w:val="24"/>
          <w:szCs w:val="24"/>
        </w:rPr>
        <w:t>amendments</w:t>
      </w:r>
      <w:r w:rsidRPr="00F22819">
        <w:rPr>
          <w:rFonts w:ascii="Times New Roman" w:hAnsi="Times New Roman" w:cs="Times New Roman"/>
          <w:sz w:val="24"/>
          <w:szCs w:val="24"/>
        </w:rPr>
        <w:t xml:space="preserve"> of a “constitutional” nature.</w:t>
      </w:r>
      <w:proofErr w:type="gramEnd"/>
      <w:r w:rsidRPr="00F22819">
        <w:rPr>
          <w:rFonts w:ascii="Times New Roman" w:hAnsi="Times New Roman" w:cs="Times New Roman"/>
          <w:sz w:val="24"/>
          <w:szCs w:val="24"/>
        </w:rPr>
        <w:t xml:space="preserve"> Sim</w:t>
      </w:r>
      <w:r w:rsidR="00897767" w:rsidRPr="00F22819">
        <w:rPr>
          <w:rFonts w:ascii="Times New Roman" w:hAnsi="Times New Roman" w:cs="Times New Roman"/>
          <w:sz w:val="24"/>
          <w:szCs w:val="24"/>
        </w:rPr>
        <w:t>ilar clauses are found in other statutes.</w:t>
      </w:r>
      <w:r w:rsidR="00897767" w:rsidRPr="00360CE9">
        <w:rPr>
          <w:rStyle w:val="FootnoteReference"/>
        </w:rPr>
        <w:footnoteReference w:id="16"/>
      </w:r>
    </w:p>
    <w:p w14:paraId="2D08F2A0" w14:textId="66442D72" w:rsidR="00A80EF1" w:rsidRPr="002573FD" w:rsidRDefault="00A80EF1" w:rsidP="00F22819">
      <w:pPr>
        <w:spacing w:line="480" w:lineRule="auto"/>
        <w:rPr>
          <w:rFonts w:ascii="Times New Roman" w:hAnsi="Times New Roman" w:cs="Times New Roman"/>
          <w:b/>
          <w:i/>
          <w:sz w:val="24"/>
          <w:szCs w:val="24"/>
        </w:rPr>
      </w:pPr>
      <w:r w:rsidRPr="002573FD">
        <w:rPr>
          <w:rFonts w:ascii="Times New Roman" w:hAnsi="Times New Roman" w:cs="Times New Roman"/>
          <w:b/>
          <w:i/>
          <w:sz w:val="24"/>
          <w:szCs w:val="24"/>
        </w:rPr>
        <w:t>Advantages</w:t>
      </w:r>
    </w:p>
    <w:p w14:paraId="60906699" w14:textId="3B83D55F" w:rsidR="00A80EF1" w:rsidRPr="002573FD" w:rsidRDefault="00A80EF1" w:rsidP="002573FD">
      <w:pPr>
        <w:pStyle w:val="ListParagraph"/>
        <w:numPr>
          <w:ilvl w:val="0"/>
          <w:numId w:val="9"/>
        </w:numPr>
        <w:spacing w:line="480" w:lineRule="auto"/>
        <w:rPr>
          <w:rFonts w:ascii="Times New Roman" w:hAnsi="Times New Roman" w:cs="Times New Roman"/>
          <w:sz w:val="24"/>
          <w:szCs w:val="24"/>
        </w:rPr>
      </w:pPr>
      <w:r w:rsidRPr="002573FD">
        <w:rPr>
          <w:rFonts w:ascii="Times New Roman" w:hAnsi="Times New Roman" w:cs="Times New Roman"/>
          <w:sz w:val="24"/>
          <w:szCs w:val="24"/>
        </w:rPr>
        <w:t>Will protect key constitutional rights</w:t>
      </w:r>
      <w:r w:rsidR="00F91C82">
        <w:rPr>
          <w:rFonts w:ascii="Times New Roman" w:hAnsi="Times New Roman" w:cs="Times New Roman"/>
          <w:sz w:val="24"/>
          <w:szCs w:val="24"/>
        </w:rPr>
        <w:t>.</w:t>
      </w:r>
    </w:p>
    <w:p w14:paraId="58B556E9" w14:textId="77777777" w:rsidR="002607DF" w:rsidRDefault="002607DF" w:rsidP="00F22819">
      <w:pPr>
        <w:spacing w:line="480" w:lineRule="auto"/>
        <w:rPr>
          <w:rFonts w:ascii="Times New Roman" w:hAnsi="Times New Roman" w:cs="Times New Roman"/>
          <w:b/>
          <w:i/>
          <w:sz w:val="24"/>
          <w:szCs w:val="24"/>
        </w:rPr>
      </w:pPr>
    </w:p>
    <w:p w14:paraId="3FD4197D" w14:textId="77777777" w:rsidR="002607DF" w:rsidRDefault="002607DF" w:rsidP="00F22819">
      <w:pPr>
        <w:spacing w:line="480" w:lineRule="auto"/>
        <w:rPr>
          <w:rFonts w:ascii="Times New Roman" w:hAnsi="Times New Roman" w:cs="Times New Roman"/>
          <w:b/>
          <w:i/>
          <w:sz w:val="24"/>
          <w:szCs w:val="24"/>
        </w:rPr>
      </w:pPr>
    </w:p>
    <w:p w14:paraId="46E29904" w14:textId="77777777" w:rsidR="002607DF" w:rsidRDefault="002607DF" w:rsidP="00F22819">
      <w:pPr>
        <w:spacing w:line="480" w:lineRule="auto"/>
        <w:rPr>
          <w:rFonts w:ascii="Times New Roman" w:hAnsi="Times New Roman" w:cs="Times New Roman"/>
          <w:b/>
          <w:i/>
          <w:sz w:val="24"/>
          <w:szCs w:val="24"/>
        </w:rPr>
      </w:pPr>
    </w:p>
    <w:p w14:paraId="7E1508AA" w14:textId="77777777" w:rsidR="002607DF" w:rsidRDefault="002607DF" w:rsidP="00F22819">
      <w:pPr>
        <w:spacing w:line="480" w:lineRule="auto"/>
        <w:rPr>
          <w:rFonts w:ascii="Times New Roman" w:hAnsi="Times New Roman" w:cs="Times New Roman"/>
          <w:b/>
          <w:i/>
          <w:sz w:val="24"/>
          <w:szCs w:val="24"/>
        </w:rPr>
      </w:pPr>
    </w:p>
    <w:p w14:paraId="3F870330" w14:textId="29A068C2" w:rsidR="00A80EF1" w:rsidRPr="002573FD" w:rsidRDefault="00A80EF1" w:rsidP="00F22819">
      <w:pPr>
        <w:spacing w:line="480" w:lineRule="auto"/>
        <w:rPr>
          <w:rFonts w:ascii="Times New Roman" w:hAnsi="Times New Roman" w:cs="Times New Roman"/>
          <w:b/>
          <w:i/>
          <w:sz w:val="24"/>
          <w:szCs w:val="24"/>
        </w:rPr>
      </w:pPr>
      <w:r w:rsidRPr="002573FD">
        <w:rPr>
          <w:rFonts w:ascii="Times New Roman" w:hAnsi="Times New Roman" w:cs="Times New Roman"/>
          <w:b/>
          <w:i/>
          <w:sz w:val="24"/>
          <w:szCs w:val="24"/>
        </w:rPr>
        <w:t>Disadvantages</w:t>
      </w:r>
    </w:p>
    <w:p w14:paraId="09DFA0B0" w14:textId="0EEB4989" w:rsidR="00661F12" w:rsidRPr="002573FD" w:rsidRDefault="00F91C82" w:rsidP="002607D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The practical impact is not clear</w:t>
      </w:r>
      <w:r w:rsidR="00661F12" w:rsidRPr="002573FD">
        <w:rPr>
          <w:rFonts w:ascii="Times New Roman" w:hAnsi="Times New Roman" w:cs="Times New Roman"/>
          <w:sz w:val="24"/>
          <w:szCs w:val="24"/>
        </w:rPr>
        <w:t>. Lawyers generally agree that constitutional protection clause will protect statutes like the Human Rights Act, but it is not clear whether they would extend to “constitutional-</w:t>
      </w:r>
      <w:proofErr w:type="spellStart"/>
      <w:r w:rsidR="00661F12" w:rsidRPr="002573FD">
        <w:rPr>
          <w:rFonts w:ascii="Times New Roman" w:hAnsi="Times New Roman" w:cs="Times New Roman"/>
          <w:sz w:val="24"/>
          <w:szCs w:val="24"/>
        </w:rPr>
        <w:t>lite</w:t>
      </w:r>
      <w:proofErr w:type="spellEnd"/>
      <w:r w:rsidR="00661F12" w:rsidRPr="002573FD">
        <w:rPr>
          <w:rFonts w:ascii="Times New Roman" w:hAnsi="Times New Roman" w:cs="Times New Roman"/>
          <w:sz w:val="24"/>
          <w:szCs w:val="24"/>
        </w:rPr>
        <w:t>” statutes like the Equalities Act.</w:t>
      </w:r>
      <w:r w:rsidRPr="00360CE9">
        <w:rPr>
          <w:rStyle w:val="FootnoteReference"/>
        </w:rPr>
        <w:footnoteReference w:id="17"/>
      </w:r>
      <w:r w:rsidR="00661F12" w:rsidRPr="002573FD">
        <w:rPr>
          <w:rFonts w:ascii="Times New Roman" w:hAnsi="Times New Roman" w:cs="Times New Roman"/>
          <w:sz w:val="24"/>
          <w:szCs w:val="24"/>
        </w:rPr>
        <w:t xml:space="preserve"> </w:t>
      </w:r>
    </w:p>
    <w:p w14:paraId="6C8FF620" w14:textId="139D5FB7" w:rsidR="00661F12" w:rsidRPr="002607DF" w:rsidRDefault="00F91C82" w:rsidP="00F2281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Does not address the most pressing issues</w:t>
      </w:r>
      <w:r w:rsidR="00661F12" w:rsidRPr="002573FD">
        <w:rPr>
          <w:rFonts w:ascii="Times New Roman" w:hAnsi="Times New Roman" w:cs="Times New Roman"/>
          <w:sz w:val="24"/>
          <w:szCs w:val="24"/>
        </w:rPr>
        <w:t>.</w:t>
      </w:r>
    </w:p>
    <w:p w14:paraId="4684AC83" w14:textId="77777777" w:rsidR="002573FD" w:rsidRDefault="002573FD" w:rsidP="00F22819">
      <w:pPr>
        <w:spacing w:line="480" w:lineRule="auto"/>
        <w:rPr>
          <w:rFonts w:ascii="Times New Roman" w:hAnsi="Times New Roman" w:cs="Times New Roman"/>
          <w:sz w:val="24"/>
          <w:szCs w:val="24"/>
        </w:rPr>
      </w:pPr>
    </w:p>
    <w:p w14:paraId="7F2DD9D1" w14:textId="77777777" w:rsidR="00C77CBF" w:rsidRDefault="00C77CBF" w:rsidP="00F22819">
      <w:pPr>
        <w:spacing w:line="480" w:lineRule="auto"/>
        <w:rPr>
          <w:rFonts w:ascii="Times New Roman" w:hAnsi="Times New Roman" w:cs="Times New Roman"/>
          <w:b/>
          <w:sz w:val="24"/>
          <w:szCs w:val="24"/>
          <w:u w:val="single"/>
        </w:rPr>
      </w:pPr>
      <w:r w:rsidRPr="004D689A">
        <w:rPr>
          <w:rFonts w:ascii="Times New Roman" w:hAnsi="Times New Roman" w:cs="Times New Roman"/>
          <w:b/>
          <w:sz w:val="24"/>
          <w:szCs w:val="24"/>
          <w:u w:val="single"/>
        </w:rPr>
        <w:t>Recommendations</w:t>
      </w:r>
    </w:p>
    <w:p w14:paraId="2D60F405" w14:textId="77777777" w:rsidR="002607DF" w:rsidRPr="004D689A" w:rsidRDefault="002607DF" w:rsidP="00F22819">
      <w:pPr>
        <w:spacing w:line="480" w:lineRule="auto"/>
        <w:rPr>
          <w:rFonts w:ascii="Times New Roman" w:hAnsi="Times New Roman" w:cs="Times New Roman"/>
          <w:b/>
          <w:sz w:val="24"/>
          <w:szCs w:val="24"/>
          <w:u w:val="single"/>
        </w:rPr>
      </w:pPr>
    </w:p>
    <w:p w14:paraId="3D11E07E" w14:textId="7008856D" w:rsidR="007D2405" w:rsidRPr="002573FD" w:rsidRDefault="007D2405" w:rsidP="002573FD">
      <w:pPr>
        <w:tabs>
          <w:tab w:val="left" w:pos="3845"/>
        </w:tabs>
        <w:spacing w:line="480" w:lineRule="auto"/>
        <w:rPr>
          <w:rFonts w:ascii="Times New Roman" w:hAnsi="Times New Roman" w:cs="Times New Roman"/>
          <w:b/>
          <w:sz w:val="24"/>
          <w:szCs w:val="24"/>
        </w:rPr>
      </w:pPr>
      <w:r w:rsidRPr="002573FD">
        <w:rPr>
          <w:rFonts w:ascii="Times New Roman" w:hAnsi="Times New Roman" w:cs="Times New Roman"/>
          <w:b/>
          <w:sz w:val="24"/>
          <w:szCs w:val="24"/>
        </w:rPr>
        <w:t>The Ideal/</w:t>
      </w:r>
      <w:r w:rsidR="002607DF">
        <w:rPr>
          <w:rFonts w:ascii="Times New Roman" w:hAnsi="Times New Roman" w:cs="Times New Roman"/>
          <w:b/>
          <w:sz w:val="24"/>
          <w:szCs w:val="24"/>
        </w:rPr>
        <w:t xml:space="preserve"> “</w:t>
      </w:r>
      <w:r w:rsidRPr="002573FD">
        <w:rPr>
          <w:rFonts w:ascii="Times New Roman" w:hAnsi="Times New Roman" w:cs="Times New Roman"/>
          <w:b/>
          <w:sz w:val="24"/>
          <w:szCs w:val="24"/>
        </w:rPr>
        <w:t>Belt and Braces</w:t>
      </w:r>
      <w:r w:rsidR="00F91C82">
        <w:rPr>
          <w:rFonts w:ascii="Times New Roman" w:hAnsi="Times New Roman" w:cs="Times New Roman"/>
          <w:b/>
          <w:sz w:val="24"/>
          <w:szCs w:val="24"/>
        </w:rPr>
        <w:t>”</w:t>
      </w:r>
      <w:r w:rsidRPr="002573FD">
        <w:rPr>
          <w:rFonts w:ascii="Times New Roman" w:hAnsi="Times New Roman" w:cs="Times New Roman"/>
          <w:b/>
          <w:sz w:val="24"/>
          <w:szCs w:val="24"/>
        </w:rPr>
        <w:t xml:space="preserve"> Solution</w:t>
      </w:r>
      <w:r w:rsidR="002573FD" w:rsidRPr="002573FD">
        <w:rPr>
          <w:rFonts w:ascii="Times New Roman" w:hAnsi="Times New Roman" w:cs="Times New Roman"/>
          <w:b/>
          <w:sz w:val="24"/>
          <w:szCs w:val="24"/>
        </w:rPr>
        <w:tab/>
      </w:r>
    </w:p>
    <w:p w14:paraId="698C0213" w14:textId="0087F17D" w:rsidR="00362EAF" w:rsidRDefault="00362EAF" w:rsidP="004D689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combination of:</w:t>
      </w:r>
    </w:p>
    <w:p w14:paraId="1879A846" w14:textId="77777777" w:rsidR="00362EAF" w:rsidRPr="00362EAF" w:rsidRDefault="007D2405" w:rsidP="00362EAF">
      <w:pPr>
        <w:pStyle w:val="ListParagraph"/>
        <w:numPr>
          <w:ilvl w:val="0"/>
          <w:numId w:val="15"/>
        </w:numPr>
        <w:spacing w:line="480" w:lineRule="auto"/>
        <w:rPr>
          <w:rFonts w:ascii="Times New Roman" w:hAnsi="Times New Roman" w:cs="Times New Roman"/>
          <w:b/>
          <w:i/>
          <w:sz w:val="24"/>
          <w:szCs w:val="24"/>
        </w:rPr>
      </w:pPr>
      <w:r w:rsidRPr="00362EAF">
        <w:rPr>
          <w:rFonts w:ascii="Times New Roman" w:hAnsi="Times New Roman" w:cs="Times New Roman"/>
          <w:sz w:val="24"/>
          <w:szCs w:val="24"/>
        </w:rPr>
        <w:t xml:space="preserve"> </w:t>
      </w:r>
      <w:r w:rsidR="00362EAF">
        <w:rPr>
          <w:rFonts w:ascii="Times New Roman" w:hAnsi="Times New Roman" w:cs="Times New Roman"/>
          <w:b/>
          <w:sz w:val="24"/>
          <w:szCs w:val="24"/>
        </w:rPr>
        <w:t>S</w:t>
      </w:r>
      <w:r w:rsidRPr="00362EAF">
        <w:rPr>
          <w:rFonts w:ascii="Times New Roman" w:hAnsi="Times New Roman" w:cs="Times New Roman"/>
          <w:b/>
          <w:sz w:val="24"/>
          <w:szCs w:val="24"/>
        </w:rPr>
        <w:t>ubstantive rights</w:t>
      </w:r>
      <w:r w:rsidR="00362EAF">
        <w:rPr>
          <w:rFonts w:ascii="Times New Roman" w:hAnsi="Times New Roman" w:cs="Times New Roman"/>
          <w:b/>
          <w:sz w:val="24"/>
          <w:szCs w:val="24"/>
        </w:rPr>
        <w:t>/impacts clause</w:t>
      </w:r>
      <w:r w:rsidRPr="00362EAF">
        <w:rPr>
          <w:rFonts w:ascii="Times New Roman" w:hAnsi="Times New Roman" w:cs="Times New Roman"/>
          <w:b/>
          <w:sz w:val="24"/>
          <w:szCs w:val="24"/>
        </w:rPr>
        <w:t>,</w:t>
      </w:r>
    </w:p>
    <w:p w14:paraId="099ECB93" w14:textId="77777777" w:rsidR="00362EAF" w:rsidRPr="00362EAF" w:rsidRDefault="00362EAF" w:rsidP="00362EAF">
      <w:pPr>
        <w:pStyle w:val="ListParagraph"/>
        <w:numPr>
          <w:ilvl w:val="0"/>
          <w:numId w:val="15"/>
        </w:numPr>
        <w:spacing w:line="480" w:lineRule="auto"/>
        <w:rPr>
          <w:rFonts w:ascii="Times New Roman" w:hAnsi="Times New Roman" w:cs="Times New Roman"/>
          <w:b/>
          <w:i/>
          <w:sz w:val="24"/>
          <w:szCs w:val="24"/>
        </w:rPr>
      </w:pPr>
      <w:r>
        <w:rPr>
          <w:rFonts w:ascii="Times New Roman" w:hAnsi="Times New Roman" w:cs="Times New Roman"/>
          <w:b/>
          <w:sz w:val="24"/>
          <w:szCs w:val="24"/>
        </w:rPr>
        <w:t xml:space="preserve"> I</w:t>
      </w:r>
      <w:r w:rsidR="007D2405" w:rsidRPr="00362EAF">
        <w:rPr>
          <w:rFonts w:ascii="Times New Roman" w:hAnsi="Times New Roman" w:cs="Times New Roman"/>
          <w:b/>
          <w:sz w:val="24"/>
          <w:szCs w:val="24"/>
        </w:rPr>
        <w:t>nstitutional parity</w:t>
      </w:r>
      <w:r>
        <w:rPr>
          <w:rFonts w:ascii="Times New Roman" w:hAnsi="Times New Roman" w:cs="Times New Roman"/>
          <w:b/>
          <w:sz w:val="24"/>
          <w:szCs w:val="24"/>
        </w:rPr>
        <w:t xml:space="preserve"> clause, </w:t>
      </w:r>
    </w:p>
    <w:p w14:paraId="1B9D6ABB" w14:textId="77777777" w:rsidR="00362EAF" w:rsidRPr="00362EAF" w:rsidRDefault="00362EAF" w:rsidP="00362EAF">
      <w:pPr>
        <w:pStyle w:val="ListParagraph"/>
        <w:numPr>
          <w:ilvl w:val="0"/>
          <w:numId w:val="15"/>
        </w:numPr>
        <w:spacing w:line="480" w:lineRule="auto"/>
        <w:rPr>
          <w:rFonts w:ascii="Times New Roman" w:hAnsi="Times New Roman" w:cs="Times New Roman"/>
          <w:b/>
          <w:i/>
          <w:sz w:val="24"/>
          <w:szCs w:val="24"/>
        </w:rPr>
      </w:pPr>
      <w:r>
        <w:rPr>
          <w:rFonts w:ascii="Times New Roman" w:hAnsi="Times New Roman" w:cs="Times New Roman"/>
          <w:b/>
          <w:sz w:val="24"/>
          <w:szCs w:val="24"/>
        </w:rPr>
        <w:t>E</w:t>
      </w:r>
      <w:r w:rsidR="007D2405" w:rsidRPr="00362EAF">
        <w:rPr>
          <w:rFonts w:ascii="Times New Roman" w:hAnsi="Times New Roman" w:cs="Times New Roman"/>
          <w:b/>
          <w:sz w:val="24"/>
          <w:szCs w:val="24"/>
        </w:rPr>
        <w:t xml:space="preserve">xplanatory </w:t>
      </w:r>
      <w:r w:rsidR="00F91C82" w:rsidRPr="00362EAF">
        <w:rPr>
          <w:rFonts w:ascii="Times New Roman" w:hAnsi="Times New Roman" w:cs="Times New Roman"/>
          <w:b/>
          <w:sz w:val="24"/>
          <w:szCs w:val="24"/>
        </w:rPr>
        <w:t>statement</w:t>
      </w:r>
      <w:r>
        <w:rPr>
          <w:rFonts w:ascii="Times New Roman" w:hAnsi="Times New Roman" w:cs="Times New Roman"/>
          <w:b/>
          <w:sz w:val="24"/>
          <w:szCs w:val="24"/>
        </w:rPr>
        <w:t xml:space="preserve"> duty</w:t>
      </w:r>
      <w:r w:rsidR="00F91C82" w:rsidRPr="00362EAF">
        <w:rPr>
          <w:rFonts w:ascii="Times New Roman" w:hAnsi="Times New Roman" w:cs="Times New Roman"/>
          <w:b/>
          <w:sz w:val="24"/>
          <w:szCs w:val="24"/>
        </w:rPr>
        <w:t>,</w:t>
      </w:r>
      <w:r w:rsidR="007D2405" w:rsidRPr="00362EAF">
        <w:rPr>
          <w:rFonts w:ascii="Times New Roman" w:hAnsi="Times New Roman" w:cs="Times New Roman"/>
          <w:b/>
          <w:sz w:val="24"/>
          <w:szCs w:val="24"/>
        </w:rPr>
        <w:t xml:space="preserve"> and </w:t>
      </w:r>
    </w:p>
    <w:p w14:paraId="45EF7A43" w14:textId="77777777" w:rsidR="00362EAF" w:rsidRPr="00362EAF" w:rsidRDefault="00362EAF" w:rsidP="00362EAF">
      <w:pPr>
        <w:pStyle w:val="ListParagraph"/>
        <w:numPr>
          <w:ilvl w:val="0"/>
          <w:numId w:val="15"/>
        </w:numPr>
        <w:spacing w:line="480" w:lineRule="auto"/>
        <w:rPr>
          <w:rFonts w:ascii="Times New Roman" w:hAnsi="Times New Roman" w:cs="Times New Roman"/>
          <w:b/>
          <w:i/>
          <w:sz w:val="24"/>
          <w:szCs w:val="24"/>
        </w:rPr>
      </w:pPr>
      <w:r>
        <w:rPr>
          <w:rFonts w:ascii="Times New Roman" w:hAnsi="Times New Roman" w:cs="Times New Roman"/>
          <w:b/>
          <w:sz w:val="24"/>
          <w:szCs w:val="24"/>
        </w:rPr>
        <w:t>S</w:t>
      </w:r>
      <w:r w:rsidR="007D2405" w:rsidRPr="00362EAF">
        <w:rPr>
          <w:rFonts w:ascii="Times New Roman" w:hAnsi="Times New Roman" w:cs="Times New Roman"/>
          <w:b/>
          <w:sz w:val="24"/>
          <w:szCs w:val="24"/>
        </w:rPr>
        <w:t>ubstantive rights committee</w:t>
      </w:r>
      <w:r>
        <w:rPr>
          <w:rFonts w:ascii="Times New Roman" w:hAnsi="Times New Roman" w:cs="Times New Roman"/>
          <w:b/>
          <w:sz w:val="24"/>
          <w:szCs w:val="24"/>
        </w:rPr>
        <w:t>.</w:t>
      </w:r>
    </w:p>
    <w:p w14:paraId="19D7C624" w14:textId="18FE9529" w:rsidR="00661F12" w:rsidRPr="00362EAF" w:rsidRDefault="00362EAF" w:rsidP="00362EAF">
      <w:pPr>
        <w:pStyle w:val="ListParagraph"/>
        <w:numPr>
          <w:ilvl w:val="0"/>
          <w:numId w:val="15"/>
        </w:numPr>
        <w:spacing w:line="480" w:lineRule="auto"/>
        <w:rPr>
          <w:rFonts w:ascii="Times New Roman" w:hAnsi="Times New Roman" w:cs="Times New Roman"/>
          <w:b/>
          <w:i/>
          <w:sz w:val="24"/>
          <w:szCs w:val="24"/>
        </w:rPr>
      </w:pPr>
      <w:r>
        <w:rPr>
          <w:rFonts w:ascii="Times New Roman" w:hAnsi="Times New Roman" w:cs="Times New Roman"/>
          <w:sz w:val="24"/>
          <w:szCs w:val="24"/>
        </w:rPr>
        <w:t>U</w:t>
      </w:r>
      <w:r w:rsidR="007D2405" w:rsidRPr="00362EAF">
        <w:rPr>
          <w:rFonts w:ascii="Times New Roman" w:hAnsi="Times New Roman" w:cs="Times New Roman"/>
          <w:sz w:val="24"/>
          <w:szCs w:val="24"/>
        </w:rPr>
        <w:t xml:space="preserve">nder the headline </w:t>
      </w:r>
      <w:r w:rsidR="007D2405" w:rsidRPr="00362EAF">
        <w:rPr>
          <w:rFonts w:ascii="Times New Roman" w:hAnsi="Times New Roman" w:cs="Times New Roman"/>
          <w:b/>
          <w:i/>
          <w:sz w:val="24"/>
          <w:szCs w:val="24"/>
        </w:rPr>
        <w:t>“protection of substantive rights”.</w:t>
      </w:r>
    </w:p>
    <w:p w14:paraId="0D8D6AF8" w14:textId="34AEB4F5" w:rsidR="007D2405" w:rsidRPr="00F22819" w:rsidRDefault="007D2405" w:rsidP="004D689A">
      <w:pPr>
        <w:spacing w:line="480" w:lineRule="auto"/>
        <w:ind w:firstLine="720"/>
        <w:rPr>
          <w:rFonts w:ascii="Times New Roman" w:hAnsi="Times New Roman" w:cs="Times New Roman"/>
          <w:sz w:val="24"/>
          <w:szCs w:val="24"/>
        </w:rPr>
      </w:pPr>
      <w:r w:rsidRPr="00F22819">
        <w:rPr>
          <w:rFonts w:ascii="Times New Roman" w:hAnsi="Times New Roman" w:cs="Times New Roman"/>
          <w:sz w:val="24"/>
          <w:szCs w:val="24"/>
        </w:rPr>
        <w:t>These four provisions will work together to ensure the highest practical standard of scrutiny</w:t>
      </w:r>
      <w:r w:rsidR="00F91C82">
        <w:rPr>
          <w:rFonts w:ascii="Times New Roman" w:hAnsi="Times New Roman" w:cs="Times New Roman"/>
          <w:sz w:val="24"/>
          <w:szCs w:val="24"/>
        </w:rPr>
        <w:t xml:space="preserve"> without compromising the speed of the process</w:t>
      </w:r>
      <w:r w:rsidRPr="00F22819">
        <w:rPr>
          <w:rFonts w:ascii="Times New Roman" w:hAnsi="Times New Roman" w:cs="Times New Roman"/>
          <w:sz w:val="24"/>
          <w:szCs w:val="24"/>
        </w:rPr>
        <w:t xml:space="preserve">. The substantive rights clause will establish the principle (to which the </w:t>
      </w:r>
      <w:r w:rsidR="00F91C82">
        <w:rPr>
          <w:rFonts w:ascii="Times New Roman" w:hAnsi="Times New Roman" w:cs="Times New Roman"/>
          <w:sz w:val="24"/>
          <w:szCs w:val="24"/>
        </w:rPr>
        <w:t>Secretary of State has already committed</w:t>
      </w:r>
      <w:r w:rsidRPr="00F22819">
        <w:rPr>
          <w:rFonts w:ascii="Times New Roman" w:hAnsi="Times New Roman" w:cs="Times New Roman"/>
          <w:sz w:val="24"/>
          <w:szCs w:val="24"/>
        </w:rPr>
        <w:t xml:space="preserve">) </w:t>
      </w:r>
      <w:r w:rsidR="00F91C82">
        <w:rPr>
          <w:rFonts w:ascii="Times New Roman" w:hAnsi="Times New Roman" w:cs="Times New Roman"/>
          <w:sz w:val="24"/>
          <w:szCs w:val="24"/>
        </w:rPr>
        <w:t>P</w:t>
      </w:r>
      <w:r w:rsidRPr="00F22819">
        <w:rPr>
          <w:rFonts w:ascii="Times New Roman" w:hAnsi="Times New Roman" w:cs="Times New Roman"/>
          <w:sz w:val="24"/>
          <w:szCs w:val="24"/>
        </w:rPr>
        <w:t xml:space="preserve">owers may only be used for technical amendments. The institutional parity clause will prevent key governance mechanisms from being undermined under the guise of a “technical amendment”. The explanatory </w:t>
      </w:r>
      <w:r w:rsidR="00F91C82">
        <w:rPr>
          <w:rFonts w:ascii="Times New Roman" w:hAnsi="Times New Roman" w:cs="Times New Roman"/>
          <w:sz w:val="24"/>
          <w:szCs w:val="24"/>
        </w:rPr>
        <w:t>statement</w:t>
      </w:r>
      <w:r w:rsidRPr="00F22819">
        <w:rPr>
          <w:rFonts w:ascii="Times New Roman" w:hAnsi="Times New Roman" w:cs="Times New Roman"/>
          <w:sz w:val="24"/>
          <w:szCs w:val="24"/>
        </w:rPr>
        <w:t xml:space="preserve"> will provide a “shield” for individuals </w:t>
      </w:r>
      <w:r w:rsidR="00F91C82">
        <w:rPr>
          <w:rFonts w:ascii="Times New Roman" w:hAnsi="Times New Roman" w:cs="Times New Roman"/>
          <w:sz w:val="24"/>
          <w:szCs w:val="24"/>
        </w:rPr>
        <w:t>because</w:t>
      </w:r>
      <w:r w:rsidRPr="00F22819">
        <w:rPr>
          <w:rFonts w:ascii="Times New Roman" w:hAnsi="Times New Roman" w:cs="Times New Roman"/>
          <w:sz w:val="24"/>
          <w:szCs w:val="24"/>
        </w:rPr>
        <w:t xml:space="preserve"> any application of an </w:t>
      </w:r>
      <w:r w:rsidR="00F91C82" w:rsidRPr="00F22819">
        <w:rPr>
          <w:rFonts w:ascii="Times New Roman" w:hAnsi="Times New Roman" w:cs="Times New Roman"/>
          <w:sz w:val="24"/>
          <w:szCs w:val="24"/>
        </w:rPr>
        <w:t>instrument</w:t>
      </w:r>
      <w:r w:rsidRPr="00F22819">
        <w:rPr>
          <w:rFonts w:ascii="Times New Roman" w:hAnsi="Times New Roman" w:cs="Times New Roman"/>
          <w:sz w:val="24"/>
          <w:szCs w:val="24"/>
        </w:rPr>
        <w:t xml:space="preserve"> that has the effect of compromising substantive rights will become</w:t>
      </w:r>
      <w:r w:rsidR="00F91C82">
        <w:rPr>
          <w:rFonts w:ascii="Times New Roman" w:hAnsi="Times New Roman" w:cs="Times New Roman"/>
          <w:sz w:val="24"/>
          <w:szCs w:val="24"/>
        </w:rPr>
        <w:t xml:space="preserve"> more</w:t>
      </w:r>
      <w:r w:rsidRPr="00F22819">
        <w:rPr>
          <w:rFonts w:ascii="Times New Roman" w:hAnsi="Times New Roman" w:cs="Times New Roman"/>
          <w:sz w:val="24"/>
          <w:szCs w:val="24"/>
        </w:rPr>
        <w:t xml:space="preserve"> vulnerable to judicial review. The </w:t>
      </w:r>
      <w:r w:rsidR="00F91C82">
        <w:rPr>
          <w:rFonts w:ascii="Times New Roman" w:hAnsi="Times New Roman" w:cs="Times New Roman"/>
          <w:sz w:val="24"/>
          <w:szCs w:val="24"/>
        </w:rPr>
        <w:t>statement</w:t>
      </w:r>
      <w:r w:rsidRPr="00F22819">
        <w:rPr>
          <w:rFonts w:ascii="Times New Roman" w:hAnsi="Times New Roman" w:cs="Times New Roman"/>
          <w:sz w:val="24"/>
          <w:szCs w:val="24"/>
        </w:rPr>
        <w:t xml:space="preserve"> </w:t>
      </w:r>
      <w:r w:rsidR="00F91C82">
        <w:rPr>
          <w:rFonts w:ascii="Times New Roman" w:hAnsi="Times New Roman" w:cs="Times New Roman"/>
          <w:sz w:val="24"/>
          <w:szCs w:val="24"/>
        </w:rPr>
        <w:t>will</w:t>
      </w:r>
      <w:r w:rsidRPr="00F22819">
        <w:rPr>
          <w:rFonts w:ascii="Times New Roman" w:hAnsi="Times New Roman" w:cs="Times New Roman"/>
          <w:sz w:val="24"/>
          <w:szCs w:val="24"/>
        </w:rPr>
        <w:t xml:space="preserve"> also streamline the work of the committee because it need only consider instruments accompanied by a </w:t>
      </w:r>
      <w:r w:rsidR="00F91C82">
        <w:rPr>
          <w:rFonts w:ascii="Times New Roman" w:hAnsi="Times New Roman" w:cs="Times New Roman"/>
          <w:sz w:val="24"/>
          <w:szCs w:val="24"/>
        </w:rPr>
        <w:t>statement indicating</w:t>
      </w:r>
      <w:r w:rsidRPr="00F22819">
        <w:rPr>
          <w:rFonts w:ascii="Times New Roman" w:hAnsi="Times New Roman" w:cs="Times New Roman"/>
          <w:sz w:val="24"/>
          <w:szCs w:val="24"/>
        </w:rPr>
        <w:t xml:space="preserve"> they will impact on substantive rights (as such, the scrutiny could be undertaken by an existing committee). The committee ensures that any instruments under the Act which risk impacting on substantive rights will be subject to proper parliamentary scrutiny. </w:t>
      </w:r>
      <w:r w:rsidR="002607DF">
        <w:rPr>
          <w:rFonts w:ascii="Times New Roman" w:hAnsi="Times New Roman" w:cs="Times New Roman"/>
          <w:sz w:val="24"/>
          <w:szCs w:val="24"/>
        </w:rPr>
        <w:t xml:space="preserve">The “urgency override” may be addressed by submitting any instrument passed under that power to the committee. </w:t>
      </w:r>
    </w:p>
    <w:p w14:paraId="1F19CFF9" w14:textId="27DFAA69" w:rsidR="007D2405" w:rsidRPr="00F22819" w:rsidRDefault="007D2405" w:rsidP="00F22819">
      <w:pPr>
        <w:spacing w:line="480" w:lineRule="auto"/>
        <w:rPr>
          <w:rFonts w:ascii="Times New Roman" w:hAnsi="Times New Roman" w:cs="Times New Roman"/>
          <w:sz w:val="24"/>
          <w:szCs w:val="24"/>
        </w:rPr>
      </w:pPr>
    </w:p>
    <w:p w14:paraId="4A995762" w14:textId="6C0B5FF7" w:rsidR="007D2405" w:rsidRPr="004D689A" w:rsidRDefault="007D2405" w:rsidP="00F22819">
      <w:pPr>
        <w:spacing w:line="480" w:lineRule="auto"/>
        <w:rPr>
          <w:rFonts w:ascii="Times New Roman" w:hAnsi="Times New Roman" w:cs="Times New Roman"/>
          <w:b/>
          <w:sz w:val="24"/>
          <w:szCs w:val="24"/>
        </w:rPr>
      </w:pPr>
      <w:r w:rsidRPr="004D689A">
        <w:rPr>
          <w:rFonts w:ascii="Times New Roman" w:hAnsi="Times New Roman" w:cs="Times New Roman"/>
          <w:b/>
          <w:sz w:val="24"/>
          <w:szCs w:val="24"/>
        </w:rPr>
        <w:t>The fall</w:t>
      </w:r>
      <w:r w:rsidR="00F91C82">
        <w:rPr>
          <w:rFonts w:ascii="Times New Roman" w:hAnsi="Times New Roman" w:cs="Times New Roman"/>
          <w:b/>
          <w:sz w:val="24"/>
          <w:szCs w:val="24"/>
        </w:rPr>
        <w:t>-</w:t>
      </w:r>
      <w:r w:rsidRPr="004D689A">
        <w:rPr>
          <w:rFonts w:ascii="Times New Roman" w:hAnsi="Times New Roman" w:cs="Times New Roman"/>
          <w:b/>
          <w:sz w:val="24"/>
          <w:szCs w:val="24"/>
        </w:rPr>
        <w:t>back position</w:t>
      </w:r>
    </w:p>
    <w:p w14:paraId="0FAC04AD" w14:textId="26553ADB" w:rsidR="007D2405" w:rsidRPr="00F22819" w:rsidRDefault="007D2405" w:rsidP="004D689A">
      <w:pPr>
        <w:spacing w:line="480" w:lineRule="auto"/>
        <w:ind w:firstLine="720"/>
        <w:rPr>
          <w:rFonts w:ascii="Times New Roman" w:hAnsi="Times New Roman" w:cs="Times New Roman"/>
          <w:sz w:val="24"/>
          <w:szCs w:val="24"/>
        </w:rPr>
      </w:pPr>
      <w:r w:rsidRPr="00F22819">
        <w:rPr>
          <w:rFonts w:ascii="Times New Roman" w:hAnsi="Times New Roman" w:cs="Times New Roman"/>
          <w:sz w:val="24"/>
          <w:szCs w:val="24"/>
        </w:rPr>
        <w:t xml:space="preserve">Combine the </w:t>
      </w:r>
      <w:r w:rsidRPr="004D689A">
        <w:rPr>
          <w:rFonts w:ascii="Times New Roman" w:hAnsi="Times New Roman" w:cs="Times New Roman"/>
          <w:b/>
          <w:sz w:val="24"/>
          <w:szCs w:val="24"/>
        </w:rPr>
        <w:t>“substantive rights” and “institutional parity”</w:t>
      </w:r>
      <w:r w:rsidRPr="00F22819">
        <w:rPr>
          <w:rFonts w:ascii="Times New Roman" w:hAnsi="Times New Roman" w:cs="Times New Roman"/>
          <w:sz w:val="24"/>
          <w:szCs w:val="24"/>
        </w:rPr>
        <w:t xml:space="preserve"> clauses under the heading of “substantive rights” and enforce with a clause </w:t>
      </w:r>
      <w:r w:rsidR="00F91C82">
        <w:rPr>
          <w:rFonts w:ascii="Times New Roman" w:hAnsi="Times New Roman" w:cs="Times New Roman"/>
          <w:sz w:val="24"/>
          <w:szCs w:val="24"/>
        </w:rPr>
        <w:t xml:space="preserve">by </w:t>
      </w:r>
      <w:r w:rsidRPr="00F22819">
        <w:rPr>
          <w:rFonts w:ascii="Times New Roman" w:hAnsi="Times New Roman" w:cs="Times New Roman"/>
          <w:sz w:val="24"/>
          <w:szCs w:val="24"/>
        </w:rPr>
        <w:t xml:space="preserve">requiring an </w:t>
      </w:r>
      <w:r w:rsidRPr="00F91C82">
        <w:rPr>
          <w:rFonts w:ascii="Times New Roman" w:hAnsi="Times New Roman" w:cs="Times New Roman"/>
          <w:b/>
          <w:sz w:val="24"/>
          <w:szCs w:val="24"/>
        </w:rPr>
        <w:t xml:space="preserve">explanatory </w:t>
      </w:r>
      <w:r w:rsidR="00F91C82">
        <w:rPr>
          <w:rFonts w:ascii="Times New Roman" w:hAnsi="Times New Roman" w:cs="Times New Roman"/>
          <w:b/>
          <w:sz w:val="24"/>
          <w:szCs w:val="24"/>
        </w:rPr>
        <w:t>statement</w:t>
      </w:r>
      <w:r w:rsidRPr="00F22819">
        <w:rPr>
          <w:rFonts w:ascii="Times New Roman" w:hAnsi="Times New Roman" w:cs="Times New Roman"/>
          <w:sz w:val="24"/>
          <w:szCs w:val="24"/>
        </w:rPr>
        <w:t xml:space="preserve">. </w:t>
      </w:r>
    </w:p>
    <w:p w14:paraId="516A968E" w14:textId="03AFBF15" w:rsidR="007D2405" w:rsidRPr="00F22819" w:rsidRDefault="007D2405" w:rsidP="004D689A">
      <w:pPr>
        <w:spacing w:line="480" w:lineRule="auto"/>
        <w:ind w:firstLine="720"/>
        <w:rPr>
          <w:rFonts w:ascii="Times New Roman" w:hAnsi="Times New Roman" w:cs="Times New Roman"/>
          <w:sz w:val="24"/>
          <w:szCs w:val="24"/>
        </w:rPr>
      </w:pPr>
      <w:r w:rsidRPr="00F22819">
        <w:rPr>
          <w:rFonts w:ascii="Times New Roman" w:hAnsi="Times New Roman" w:cs="Times New Roman"/>
          <w:sz w:val="24"/>
          <w:szCs w:val="24"/>
        </w:rPr>
        <w:lastRenderedPageBreak/>
        <w:t>This means that parliamentary scrutiny will remain limited but the government will still be held accountable through judicial review.</w:t>
      </w:r>
    </w:p>
    <w:p w14:paraId="08424433" w14:textId="793537C3" w:rsidR="007D2405" w:rsidRPr="00F22819" w:rsidRDefault="007D2405" w:rsidP="00F22819">
      <w:pPr>
        <w:spacing w:line="480" w:lineRule="auto"/>
        <w:rPr>
          <w:rFonts w:ascii="Times New Roman" w:hAnsi="Times New Roman" w:cs="Times New Roman"/>
          <w:sz w:val="24"/>
          <w:szCs w:val="24"/>
        </w:rPr>
      </w:pPr>
    </w:p>
    <w:p w14:paraId="09A93BB0" w14:textId="78239A45" w:rsidR="007D2405" w:rsidRPr="004D689A" w:rsidRDefault="007D2405" w:rsidP="00F22819">
      <w:pPr>
        <w:spacing w:line="480" w:lineRule="auto"/>
        <w:rPr>
          <w:rFonts w:ascii="Times New Roman" w:hAnsi="Times New Roman" w:cs="Times New Roman"/>
          <w:b/>
          <w:sz w:val="24"/>
          <w:szCs w:val="24"/>
        </w:rPr>
      </w:pPr>
      <w:r w:rsidRPr="004D689A">
        <w:rPr>
          <w:rFonts w:ascii="Times New Roman" w:hAnsi="Times New Roman" w:cs="Times New Roman"/>
          <w:b/>
          <w:sz w:val="24"/>
          <w:szCs w:val="24"/>
        </w:rPr>
        <w:t>For an “easy win”</w:t>
      </w:r>
    </w:p>
    <w:p w14:paraId="08E234AB" w14:textId="229C1BD5" w:rsidR="007D2405" w:rsidRDefault="007D2405" w:rsidP="004D689A">
      <w:pPr>
        <w:spacing w:line="480" w:lineRule="auto"/>
        <w:ind w:firstLine="720"/>
        <w:rPr>
          <w:rFonts w:ascii="Times New Roman" w:hAnsi="Times New Roman" w:cs="Times New Roman"/>
          <w:sz w:val="24"/>
          <w:szCs w:val="24"/>
        </w:rPr>
      </w:pPr>
      <w:r w:rsidRPr="00F22819">
        <w:rPr>
          <w:rFonts w:ascii="Times New Roman" w:hAnsi="Times New Roman" w:cs="Times New Roman"/>
          <w:sz w:val="24"/>
          <w:szCs w:val="24"/>
        </w:rPr>
        <w:t xml:space="preserve">A simple </w:t>
      </w:r>
      <w:r w:rsidRPr="004D689A">
        <w:rPr>
          <w:rFonts w:ascii="Times New Roman" w:hAnsi="Times New Roman" w:cs="Times New Roman"/>
          <w:b/>
          <w:sz w:val="24"/>
          <w:szCs w:val="24"/>
        </w:rPr>
        <w:t xml:space="preserve">constitutional protection </w:t>
      </w:r>
      <w:r w:rsidRPr="00F91C82">
        <w:rPr>
          <w:rFonts w:ascii="Times New Roman" w:hAnsi="Times New Roman" w:cs="Times New Roman"/>
          <w:b/>
          <w:sz w:val="24"/>
          <w:szCs w:val="24"/>
        </w:rPr>
        <w:t>clause</w:t>
      </w:r>
      <w:r w:rsidRPr="00F22819">
        <w:rPr>
          <w:rFonts w:ascii="Times New Roman" w:hAnsi="Times New Roman" w:cs="Times New Roman"/>
          <w:sz w:val="24"/>
          <w:szCs w:val="24"/>
        </w:rPr>
        <w:t xml:space="preserve"> or a </w:t>
      </w:r>
      <w:r w:rsidRPr="004D689A">
        <w:rPr>
          <w:rFonts w:ascii="Times New Roman" w:hAnsi="Times New Roman" w:cs="Times New Roman"/>
          <w:b/>
          <w:sz w:val="24"/>
          <w:szCs w:val="24"/>
        </w:rPr>
        <w:t>substantive rights clause</w:t>
      </w:r>
      <w:r w:rsidRPr="00F22819">
        <w:rPr>
          <w:rFonts w:ascii="Times New Roman" w:hAnsi="Times New Roman" w:cs="Times New Roman"/>
          <w:sz w:val="24"/>
          <w:szCs w:val="24"/>
        </w:rPr>
        <w:t xml:space="preserve"> will offer a lower standard of accountability but will likely meet with the least opposition. </w:t>
      </w:r>
    </w:p>
    <w:p w14:paraId="3DC4AB1E" w14:textId="77777777" w:rsidR="00C433D3" w:rsidRPr="00F22819" w:rsidRDefault="00C433D3" w:rsidP="00F22819">
      <w:pPr>
        <w:spacing w:line="480" w:lineRule="auto"/>
        <w:rPr>
          <w:rFonts w:ascii="Times New Roman" w:hAnsi="Times New Roman" w:cs="Times New Roman"/>
          <w:sz w:val="24"/>
          <w:szCs w:val="24"/>
        </w:rPr>
      </w:pPr>
    </w:p>
    <w:p w14:paraId="54A3C99B" w14:textId="77777777" w:rsidR="00D5315A" w:rsidRPr="00F22819" w:rsidRDefault="00D5315A" w:rsidP="00F22819">
      <w:pPr>
        <w:spacing w:line="480" w:lineRule="auto"/>
        <w:rPr>
          <w:rFonts w:ascii="Times New Roman" w:hAnsi="Times New Roman" w:cs="Times New Roman"/>
          <w:sz w:val="24"/>
          <w:szCs w:val="24"/>
        </w:rPr>
      </w:pPr>
    </w:p>
    <w:sectPr w:rsidR="00D5315A" w:rsidRPr="00F22819">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23D5D" w14:textId="77777777" w:rsidR="004C1055" w:rsidRDefault="004C1055" w:rsidP="00E53F71">
      <w:pPr>
        <w:spacing w:after="0" w:line="240" w:lineRule="auto"/>
      </w:pPr>
      <w:r>
        <w:separator/>
      </w:r>
    </w:p>
  </w:endnote>
  <w:endnote w:type="continuationSeparator" w:id="0">
    <w:p w14:paraId="19AC8A8D" w14:textId="77777777" w:rsidR="004C1055" w:rsidRDefault="004C1055" w:rsidP="00E5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swiss"/>
    <w:pitch w:val="variable"/>
    <w:sig w:usb0="E1000AEF" w:usb1="5000A1FF" w:usb2="00000000" w:usb3="00000000" w:csb0="000001B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50E90" w14:textId="77777777" w:rsidR="008F59F9" w:rsidRDefault="008F59F9" w:rsidP="003C02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1BAB8" w14:textId="77777777" w:rsidR="008F59F9" w:rsidRDefault="008F59F9" w:rsidP="008F59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17BE" w14:textId="7DB615AB" w:rsidR="008F59F9" w:rsidRDefault="008F59F9" w:rsidP="003C02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7675">
      <w:rPr>
        <w:rStyle w:val="PageNumber"/>
        <w:noProof/>
      </w:rPr>
      <w:t>1</w:t>
    </w:r>
    <w:r>
      <w:rPr>
        <w:rStyle w:val="PageNumber"/>
      </w:rPr>
      <w:fldChar w:fldCharType="end"/>
    </w:r>
  </w:p>
  <w:p w14:paraId="6A48683F" w14:textId="77777777" w:rsidR="008F59F9" w:rsidRDefault="008F59F9" w:rsidP="008F59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17253" w14:textId="77777777" w:rsidR="004C1055" w:rsidRDefault="004C1055" w:rsidP="00E53F71">
      <w:pPr>
        <w:spacing w:after="0" w:line="240" w:lineRule="auto"/>
      </w:pPr>
      <w:r>
        <w:separator/>
      </w:r>
    </w:p>
  </w:footnote>
  <w:footnote w:type="continuationSeparator" w:id="0">
    <w:p w14:paraId="5C9B75EF" w14:textId="77777777" w:rsidR="004C1055" w:rsidRDefault="004C1055" w:rsidP="00E53F71">
      <w:pPr>
        <w:spacing w:after="0" w:line="240" w:lineRule="auto"/>
      </w:pPr>
      <w:r>
        <w:continuationSeparator/>
      </w:r>
    </w:p>
  </w:footnote>
  <w:footnote w:id="1">
    <w:p w14:paraId="78096014" w14:textId="782981C1" w:rsidR="008F59F9" w:rsidRDefault="008F59F9">
      <w:pPr>
        <w:pStyle w:val="FootnoteText"/>
      </w:pPr>
      <w:r>
        <w:rPr>
          <w:rStyle w:val="FootnoteReference"/>
        </w:rPr>
        <w:footnoteRef/>
      </w:r>
      <w:r>
        <w:t xml:space="preserve"> </w:t>
      </w:r>
      <w:r w:rsidRPr="00362EAF">
        <w:rPr>
          <w:rFonts w:ascii="Times New Roman" w:hAnsi="Times New Roman" w:cs="Times New Roman"/>
          <w:color w:val="000000" w:themeColor="text1"/>
        </w:rPr>
        <w:t>Secretary of State for Exiting the EU, Parliamentary Debates (</w:t>
      </w:r>
      <w:proofErr w:type="spellStart"/>
      <w:r w:rsidRPr="00362EAF">
        <w:rPr>
          <w:rFonts w:ascii="Times New Roman" w:hAnsi="Times New Roman" w:cs="Times New Roman"/>
          <w:color w:val="000000" w:themeColor="text1"/>
        </w:rPr>
        <w:t>Hansard</w:t>
      </w:r>
      <w:proofErr w:type="spellEnd"/>
      <w:r w:rsidRPr="00362EAF">
        <w:rPr>
          <w:rFonts w:ascii="Times New Roman" w:hAnsi="Times New Roman" w:cs="Times New Roman"/>
          <w:color w:val="000000" w:themeColor="text1"/>
        </w:rPr>
        <w:t>), House of Commons, 30</w:t>
      </w:r>
      <w:r w:rsidRPr="00362EAF">
        <w:rPr>
          <w:rFonts w:ascii="Times New Roman" w:hAnsi="Times New Roman" w:cs="Times New Roman"/>
          <w:color w:val="000000" w:themeColor="text1"/>
          <w:vertAlign w:val="superscript"/>
        </w:rPr>
        <w:t>th</w:t>
      </w:r>
      <w:r w:rsidRPr="00362EAF">
        <w:rPr>
          <w:rFonts w:ascii="Times New Roman" w:hAnsi="Times New Roman" w:cs="Times New Roman"/>
          <w:color w:val="000000" w:themeColor="text1"/>
        </w:rPr>
        <w:t xml:space="preserve"> March 2017, cols. 431, 435, and 439</w:t>
      </w:r>
    </w:p>
  </w:footnote>
  <w:footnote w:id="2">
    <w:p w14:paraId="61D1C2AF" w14:textId="7F9613F4" w:rsidR="00E53F71" w:rsidRPr="00362EAF" w:rsidRDefault="00E53F71" w:rsidP="00362EAF">
      <w:pPr>
        <w:pStyle w:val="FootnoteText"/>
        <w:spacing w:line="360" w:lineRule="auto"/>
        <w:rPr>
          <w:rFonts w:ascii="Times New Roman" w:hAnsi="Times New Roman" w:cs="Times New Roman"/>
          <w:color w:val="000000" w:themeColor="text1"/>
        </w:rPr>
      </w:pPr>
      <w:r w:rsidRPr="00360CE9">
        <w:rPr>
          <w:rStyle w:val="FootnoteReference"/>
        </w:rPr>
        <w:footnoteRef/>
      </w:r>
      <w:r w:rsidRPr="00362EAF">
        <w:rPr>
          <w:rFonts w:ascii="Times New Roman" w:hAnsi="Times New Roman" w:cs="Times New Roman"/>
          <w:color w:val="000000" w:themeColor="text1"/>
        </w:rPr>
        <w:t xml:space="preserve"> European Union (Withdrawal) Bill 2017, s. 7(1) and (4), s. 8(1) and (2), s. 9(1) and (2)</w:t>
      </w:r>
    </w:p>
  </w:footnote>
  <w:footnote w:id="3">
    <w:p w14:paraId="51CEC15F" w14:textId="3557AC19" w:rsidR="006867F0" w:rsidRPr="00362EAF" w:rsidRDefault="006867F0" w:rsidP="00362EAF">
      <w:pPr>
        <w:pStyle w:val="FootnoteText"/>
        <w:spacing w:line="360" w:lineRule="auto"/>
        <w:rPr>
          <w:rFonts w:ascii="Times New Roman" w:hAnsi="Times New Roman" w:cs="Times New Roman"/>
          <w:color w:val="000000" w:themeColor="text1"/>
        </w:rPr>
      </w:pPr>
      <w:r w:rsidRPr="00360CE9">
        <w:rPr>
          <w:rStyle w:val="FootnoteReference"/>
        </w:rPr>
        <w:footnoteRef/>
      </w:r>
      <w:r w:rsidRPr="00362EAF">
        <w:rPr>
          <w:rFonts w:ascii="Times New Roman" w:hAnsi="Times New Roman" w:cs="Times New Roman"/>
          <w:color w:val="000000" w:themeColor="text1"/>
        </w:rPr>
        <w:t xml:space="preserve"> See Sam Fowles, “The Great Repeal Bill: Addressing Unaccountable Power”, (Another Europe is Possible, March 2016), available at </w:t>
      </w:r>
      <w:hyperlink r:id="rId1" w:history="1">
        <w:r w:rsidRPr="00362EAF">
          <w:rPr>
            <w:rStyle w:val="Hyperlink"/>
            <w:rFonts w:ascii="Times New Roman" w:hAnsi="Times New Roman" w:cs="Times New Roman"/>
            <w:color w:val="000000" w:themeColor="text1"/>
          </w:rPr>
          <w:t>http://www.anothereurope.org/briefing-note-how-the-great-repeal-bill-threatens-our-democracy/</w:t>
        </w:r>
      </w:hyperlink>
      <w:r w:rsidRPr="00362EAF">
        <w:rPr>
          <w:rFonts w:ascii="Times New Roman" w:hAnsi="Times New Roman" w:cs="Times New Roman"/>
          <w:color w:val="000000" w:themeColor="text1"/>
        </w:rPr>
        <w:t xml:space="preserve"> (last accessed 17</w:t>
      </w:r>
      <w:r w:rsidRPr="00362EAF">
        <w:rPr>
          <w:rFonts w:ascii="Times New Roman" w:hAnsi="Times New Roman" w:cs="Times New Roman"/>
          <w:color w:val="000000" w:themeColor="text1"/>
          <w:vertAlign w:val="superscript"/>
        </w:rPr>
        <w:t>th</w:t>
      </w:r>
      <w:r w:rsidRPr="00362EAF">
        <w:rPr>
          <w:rFonts w:ascii="Times New Roman" w:hAnsi="Times New Roman" w:cs="Times New Roman"/>
          <w:color w:val="000000" w:themeColor="text1"/>
        </w:rPr>
        <w:t xml:space="preserve"> August 2017)</w:t>
      </w:r>
    </w:p>
  </w:footnote>
  <w:footnote w:id="4">
    <w:p w14:paraId="55A7FE45" w14:textId="100FD02C" w:rsidR="006867F0" w:rsidRPr="00362EAF" w:rsidRDefault="006867F0" w:rsidP="00362EAF">
      <w:pPr>
        <w:pStyle w:val="FootnoteText"/>
        <w:spacing w:line="360" w:lineRule="auto"/>
        <w:rPr>
          <w:rFonts w:ascii="Times New Roman" w:hAnsi="Times New Roman" w:cs="Times New Roman"/>
          <w:color w:val="000000" w:themeColor="text1"/>
        </w:rPr>
      </w:pPr>
      <w:r w:rsidRPr="00360CE9">
        <w:rPr>
          <w:rStyle w:val="FootnoteReference"/>
        </w:rPr>
        <w:footnoteRef/>
      </w:r>
      <w:r w:rsidRPr="00362EAF">
        <w:rPr>
          <w:rFonts w:ascii="Times New Roman" w:hAnsi="Times New Roman" w:cs="Times New Roman"/>
          <w:color w:val="000000" w:themeColor="text1"/>
        </w:rPr>
        <w:t xml:space="preserve"> Sam Fowles, “Decimating Rights: The Consequences of the Great Repeal Bill”, (Global Justice Now, July 2017), available at </w:t>
      </w:r>
      <w:hyperlink r:id="rId2" w:history="1">
        <w:r w:rsidRPr="00362EAF">
          <w:rPr>
            <w:rStyle w:val="Hyperlink"/>
            <w:rFonts w:ascii="Times New Roman" w:hAnsi="Times New Roman" w:cs="Times New Roman"/>
            <w:color w:val="000000" w:themeColor="text1"/>
          </w:rPr>
          <w:t>http://www.globaljustice.org.uk/sites/default/files/files/resources/decimating_rights_-_grb_briefing.pdf</w:t>
        </w:r>
      </w:hyperlink>
      <w:r w:rsidRPr="00362EAF">
        <w:rPr>
          <w:rFonts w:ascii="Times New Roman" w:hAnsi="Times New Roman" w:cs="Times New Roman"/>
          <w:color w:val="000000" w:themeColor="text1"/>
        </w:rPr>
        <w:t xml:space="preserve"> (last accessed 17th August 2017)</w:t>
      </w:r>
    </w:p>
  </w:footnote>
  <w:footnote w:id="5">
    <w:p w14:paraId="43B56125" w14:textId="5F2B9F20" w:rsidR="00F24E3B" w:rsidRPr="00362EAF" w:rsidRDefault="00F24E3B" w:rsidP="00362EAF">
      <w:pPr>
        <w:pStyle w:val="FootnoteText"/>
        <w:spacing w:line="360" w:lineRule="auto"/>
        <w:rPr>
          <w:rFonts w:ascii="Times New Roman" w:hAnsi="Times New Roman" w:cs="Times New Roman"/>
          <w:color w:val="000000" w:themeColor="text1"/>
        </w:rPr>
      </w:pPr>
      <w:r w:rsidRPr="00360CE9">
        <w:rPr>
          <w:rStyle w:val="FootnoteReference"/>
        </w:rPr>
        <w:footnoteRef/>
      </w:r>
      <w:r w:rsidRPr="00362EAF">
        <w:rPr>
          <w:rFonts w:ascii="Times New Roman" w:hAnsi="Times New Roman" w:cs="Times New Roman"/>
          <w:color w:val="000000" w:themeColor="text1"/>
        </w:rPr>
        <w:t xml:space="preserve"> This paper offers recommendations as to the substance of amendments, for ease of understanding they are not formulated in legislative language.</w:t>
      </w:r>
    </w:p>
  </w:footnote>
  <w:footnote w:id="6">
    <w:p w14:paraId="52B20AAB" w14:textId="0866471B" w:rsidR="006867F0" w:rsidRPr="00362EAF" w:rsidRDefault="006867F0" w:rsidP="00362EAF">
      <w:pPr>
        <w:pStyle w:val="FootnoteText"/>
        <w:spacing w:line="360" w:lineRule="auto"/>
        <w:rPr>
          <w:rFonts w:ascii="Times New Roman" w:hAnsi="Times New Roman" w:cs="Times New Roman"/>
          <w:color w:val="000000" w:themeColor="text1"/>
        </w:rPr>
      </w:pPr>
      <w:r w:rsidRPr="00360CE9">
        <w:rPr>
          <w:rStyle w:val="FootnoteReference"/>
        </w:rPr>
        <w:footnoteRef/>
      </w:r>
      <w:r w:rsidRPr="00362EAF">
        <w:rPr>
          <w:rFonts w:ascii="Times New Roman" w:hAnsi="Times New Roman" w:cs="Times New Roman"/>
          <w:color w:val="000000" w:themeColor="text1"/>
        </w:rPr>
        <w:t xml:space="preserve"> </w:t>
      </w:r>
      <w:r w:rsidR="006314B3" w:rsidRPr="00362EAF">
        <w:rPr>
          <w:rFonts w:ascii="Times New Roman" w:hAnsi="Times New Roman" w:cs="Times New Roman"/>
          <w:color w:val="000000" w:themeColor="text1"/>
        </w:rPr>
        <w:t>Secretary of State for Exiting the EU, Parliamentary Debates (</w:t>
      </w:r>
      <w:proofErr w:type="spellStart"/>
      <w:r w:rsidR="006314B3" w:rsidRPr="00362EAF">
        <w:rPr>
          <w:rFonts w:ascii="Times New Roman" w:hAnsi="Times New Roman" w:cs="Times New Roman"/>
          <w:color w:val="000000" w:themeColor="text1"/>
        </w:rPr>
        <w:t>Hansard</w:t>
      </w:r>
      <w:proofErr w:type="spellEnd"/>
      <w:r w:rsidR="006314B3" w:rsidRPr="00362EAF">
        <w:rPr>
          <w:rFonts w:ascii="Times New Roman" w:hAnsi="Times New Roman" w:cs="Times New Roman"/>
          <w:color w:val="000000" w:themeColor="text1"/>
        </w:rPr>
        <w:t>), House of Commons, 30</w:t>
      </w:r>
      <w:r w:rsidR="006314B3" w:rsidRPr="00362EAF">
        <w:rPr>
          <w:rFonts w:ascii="Times New Roman" w:hAnsi="Times New Roman" w:cs="Times New Roman"/>
          <w:color w:val="000000" w:themeColor="text1"/>
          <w:vertAlign w:val="superscript"/>
        </w:rPr>
        <w:t>th</w:t>
      </w:r>
      <w:r w:rsidR="006314B3" w:rsidRPr="00362EAF">
        <w:rPr>
          <w:rFonts w:ascii="Times New Roman" w:hAnsi="Times New Roman" w:cs="Times New Roman"/>
          <w:color w:val="000000" w:themeColor="text1"/>
        </w:rPr>
        <w:t xml:space="preserve"> March 2017, cols. 431, 435, and 439</w:t>
      </w:r>
    </w:p>
  </w:footnote>
  <w:footnote w:id="7">
    <w:p w14:paraId="67A2B191" w14:textId="23B9CC65" w:rsidR="005D7573" w:rsidRPr="00362EAF" w:rsidRDefault="005D7573" w:rsidP="00362EAF">
      <w:pPr>
        <w:pStyle w:val="FootnoteText"/>
        <w:spacing w:line="360" w:lineRule="auto"/>
        <w:rPr>
          <w:rFonts w:ascii="Times New Roman" w:hAnsi="Times New Roman" w:cs="Times New Roman"/>
          <w:color w:val="000000" w:themeColor="text1"/>
        </w:rPr>
      </w:pPr>
      <w:r w:rsidRPr="00360CE9">
        <w:rPr>
          <w:rStyle w:val="FootnoteReference"/>
        </w:rPr>
        <w:footnoteRef/>
      </w:r>
      <w:r w:rsidRPr="00362EAF">
        <w:rPr>
          <w:rFonts w:ascii="Times New Roman" w:hAnsi="Times New Roman" w:cs="Times New Roman"/>
          <w:color w:val="000000" w:themeColor="text1"/>
        </w:rPr>
        <w:t xml:space="preserve"> See House of Commons Information Office, “Statutory Instruments”, Factsheet L7, Legislative Series (May 2008), p. </w:t>
      </w:r>
      <w:r w:rsidR="00EC4911" w:rsidRPr="00362EAF">
        <w:rPr>
          <w:rFonts w:ascii="Times New Roman" w:hAnsi="Times New Roman" w:cs="Times New Roman"/>
          <w:color w:val="000000" w:themeColor="text1"/>
        </w:rPr>
        <w:t xml:space="preserve">9, available at </w:t>
      </w:r>
      <w:hyperlink r:id="rId3" w:history="1">
        <w:r w:rsidR="00EC4911" w:rsidRPr="00362EAF">
          <w:rPr>
            <w:rStyle w:val="Hyperlink"/>
            <w:rFonts w:ascii="Times New Roman" w:hAnsi="Times New Roman" w:cs="Times New Roman"/>
            <w:color w:val="000000" w:themeColor="text1"/>
          </w:rPr>
          <w:t>https://www.parliament.uk/documents/commons-information-office/l07.pdf</w:t>
        </w:r>
      </w:hyperlink>
      <w:r w:rsidR="00EC4911" w:rsidRPr="00362EAF">
        <w:rPr>
          <w:rFonts w:ascii="Times New Roman" w:hAnsi="Times New Roman" w:cs="Times New Roman"/>
          <w:color w:val="000000" w:themeColor="text1"/>
        </w:rPr>
        <w:t xml:space="preserve"> (last accessed 18th August 2017)</w:t>
      </w:r>
    </w:p>
  </w:footnote>
  <w:footnote w:id="8">
    <w:p w14:paraId="046F1123" w14:textId="6DF67E16" w:rsidR="006314B3" w:rsidRPr="00362EAF" w:rsidRDefault="006314B3" w:rsidP="00362EAF">
      <w:pPr>
        <w:pStyle w:val="FootnoteText"/>
        <w:spacing w:line="360" w:lineRule="auto"/>
        <w:rPr>
          <w:rFonts w:ascii="Times New Roman" w:hAnsi="Times New Roman" w:cs="Times New Roman"/>
          <w:color w:val="000000" w:themeColor="text1"/>
        </w:rPr>
      </w:pPr>
      <w:r w:rsidRPr="00360CE9">
        <w:rPr>
          <w:rStyle w:val="FootnoteReference"/>
        </w:rPr>
        <w:footnoteRef/>
      </w:r>
      <w:r w:rsidRPr="00362EAF">
        <w:rPr>
          <w:rFonts w:ascii="Times New Roman" w:hAnsi="Times New Roman" w:cs="Times New Roman"/>
          <w:color w:val="000000" w:themeColor="text1"/>
        </w:rPr>
        <w:t xml:space="preserve"> See European Union (Withdrawal) Act, </w:t>
      </w:r>
      <w:r w:rsidR="007867F4" w:rsidRPr="00362EAF">
        <w:rPr>
          <w:rFonts w:ascii="Times New Roman" w:hAnsi="Times New Roman" w:cs="Times New Roman"/>
          <w:color w:val="000000" w:themeColor="text1"/>
        </w:rPr>
        <w:t>s. 7(4), 8(2), and 9(2)</w:t>
      </w:r>
    </w:p>
  </w:footnote>
  <w:footnote w:id="9">
    <w:p w14:paraId="1BE3404E" w14:textId="5E09E0E2" w:rsidR="007867F4" w:rsidRPr="00362EAF" w:rsidRDefault="007867F4" w:rsidP="00362EAF">
      <w:pPr>
        <w:pStyle w:val="FootnoteText"/>
        <w:spacing w:line="360" w:lineRule="auto"/>
        <w:rPr>
          <w:rFonts w:ascii="Times New Roman" w:hAnsi="Times New Roman" w:cs="Times New Roman"/>
          <w:color w:val="000000" w:themeColor="text1"/>
        </w:rPr>
      </w:pPr>
      <w:r w:rsidRPr="00360CE9">
        <w:rPr>
          <w:rStyle w:val="FootnoteReference"/>
        </w:rPr>
        <w:footnoteRef/>
      </w:r>
      <w:r w:rsidRPr="00362EAF">
        <w:rPr>
          <w:rFonts w:ascii="Times New Roman" w:hAnsi="Times New Roman" w:cs="Times New Roman"/>
          <w:color w:val="000000" w:themeColor="text1"/>
        </w:rPr>
        <w:t xml:space="preserve"> Ibid, s. 7(1), 8(1), and 9(1)</w:t>
      </w:r>
    </w:p>
  </w:footnote>
  <w:footnote w:id="10">
    <w:p w14:paraId="50F292AF" w14:textId="68DB8E5E" w:rsidR="006B1B86" w:rsidRPr="00362EAF" w:rsidRDefault="006B1B86" w:rsidP="00362EAF">
      <w:pPr>
        <w:pStyle w:val="FootnoteText"/>
        <w:spacing w:line="360" w:lineRule="auto"/>
        <w:rPr>
          <w:rFonts w:ascii="Times New Roman" w:hAnsi="Times New Roman" w:cs="Times New Roman"/>
          <w:color w:val="000000" w:themeColor="text1"/>
        </w:rPr>
      </w:pPr>
      <w:r w:rsidRPr="00360CE9">
        <w:rPr>
          <w:rStyle w:val="FootnoteReference"/>
        </w:rPr>
        <w:footnoteRef/>
      </w:r>
      <w:r w:rsidRPr="00362EAF">
        <w:rPr>
          <w:rFonts w:ascii="Times New Roman" w:hAnsi="Times New Roman" w:cs="Times New Roman"/>
          <w:color w:val="000000" w:themeColor="text1"/>
        </w:rPr>
        <w:t xml:space="preserve"> See n. 4</w:t>
      </w:r>
    </w:p>
  </w:footnote>
  <w:footnote w:id="11">
    <w:p w14:paraId="52D8FF22" w14:textId="39A51DDE" w:rsidR="006B1B86" w:rsidRPr="00362EAF" w:rsidRDefault="006B1B86" w:rsidP="00362EAF">
      <w:pPr>
        <w:pStyle w:val="FootnoteText"/>
        <w:spacing w:line="360" w:lineRule="auto"/>
        <w:rPr>
          <w:rFonts w:ascii="Times New Roman" w:hAnsi="Times New Roman" w:cs="Times New Roman"/>
          <w:color w:val="000000" w:themeColor="text1"/>
        </w:rPr>
      </w:pPr>
      <w:r w:rsidRPr="00360CE9">
        <w:rPr>
          <w:rStyle w:val="FootnoteReference"/>
        </w:rPr>
        <w:footnoteRef/>
      </w:r>
      <w:r w:rsidRPr="00362EAF">
        <w:rPr>
          <w:rFonts w:ascii="Times New Roman" w:hAnsi="Times New Roman" w:cs="Times New Roman"/>
          <w:color w:val="000000" w:themeColor="text1"/>
        </w:rPr>
        <w:t xml:space="preserve"> Department for Exiting the European Union, “Legislating for the United Kingdom’s Withdrawal from the European Union”</w:t>
      </w:r>
      <w:r w:rsidR="007867F4" w:rsidRPr="00362EAF">
        <w:rPr>
          <w:rFonts w:ascii="Times New Roman" w:hAnsi="Times New Roman" w:cs="Times New Roman"/>
          <w:color w:val="000000" w:themeColor="text1"/>
        </w:rPr>
        <w:t>, CM. 9446, (March 2017), p</w:t>
      </w:r>
      <w:r w:rsidRPr="00362EAF">
        <w:rPr>
          <w:rFonts w:ascii="Times New Roman" w:hAnsi="Times New Roman" w:cs="Times New Roman"/>
          <w:color w:val="000000" w:themeColor="text1"/>
        </w:rPr>
        <w:t>p. 20-21</w:t>
      </w:r>
    </w:p>
  </w:footnote>
  <w:footnote w:id="12">
    <w:p w14:paraId="33D9B5AC" w14:textId="25A8458F" w:rsidR="002607DF" w:rsidRPr="00362EAF" w:rsidRDefault="002607DF" w:rsidP="00362EAF">
      <w:pPr>
        <w:pStyle w:val="FootnoteText"/>
        <w:spacing w:line="360" w:lineRule="auto"/>
        <w:rPr>
          <w:rFonts w:ascii="Times New Roman" w:hAnsi="Times New Roman" w:cs="Times New Roman"/>
          <w:color w:val="000000" w:themeColor="text1"/>
        </w:rPr>
      </w:pPr>
      <w:r w:rsidRPr="00360CE9">
        <w:rPr>
          <w:rStyle w:val="FootnoteReference"/>
        </w:rPr>
        <w:footnoteRef/>
      </w:r>
      <w:r w:rsidRPr="00362EAF">
        <w:rPr>
          <w:rFonts w:ascii="Times New Roman" w:hAnsi="Times New Roman" w:cs="Times New Roman"/>
          <w:color w:val="000000" w:themeColor="text1"/>
        </w:rPr>
        <w:t xml:space="preserve"> </w:t>
      </w:r>
      <w:r w:rsidR="00362EAF" w:rsidRPr="00362EAF">
        <w:rPr>
          <w:rFonts w:ascii="Times New Roman" w:hAnsi="Times New Roman" w:cs="Times New Roman"/>
          <w:color w:val="000000" w:themeColor="text1"/>
        </w:rPr>
        <w:t>See n. 1, sch. 7, pt. 3</w:t>
      </w:r>
    </w:p>
  </w:footnote>
  <w:footnote w:id="13">
    <w:p w14:paraId="6EF7F3B7" w14:textId="77777777" w:rsidR="002607DF" w:rsidRPr="00362EAF" w:rsidRDefault="002607DF" w:rsidP="00362EAF">
      <w:pPr>
        <w:pStyle w:val="FootnoteText"/>
        <w:spacing w:line="360" w:lineRule="auto"/>
        <w:rPr>
          <w:rFonts w:ascii="Times New Roman" w:hAnsi="Times New Roman" w:cs="Times New Roman"/>
          <w:color w:val="000000" w:themeColor="text1"/>
        </w:rPr>
      </w:pPr>
      <w:r w:rsidRPr="00360CE9">
        <w:rPr>
          <w:rStyle w:val="FootnoteReference"/>
        </w:rPr>
        <w:footnoteRef/>
      </w:r>
      <w:r w:rsidRPr="00362EAF">
        <w:rPr>
          <w:rFonts w:ascii="Times New Roman" w:hAnsi="Times New Roman" w:cs="Times New Roman"/>
          <w:color w:val="000000" w:themeColor="text1"/>
        </w:rPr>
        <w:t xml:space="preserve"> n. 4</w:t>
      </w:r>
    </w:p>
  </w:footnote>
  <w:footnote w:id="14">
    <w:p w14:paraId="66886550" w14:textId="77777777" w:rsidR="002607DF" w:rsidRPr="00362EAF" w:rsidRDefault="002607DF" w:rsidP="00362EAF">
      <w:pPr>
        <w:pStyle w:val="FootnoteText"/>
        <w:spacing w:line="360" w:lineRule="auto"/>
        <w:rPr>
          <w:rFonts w:ascii="Times New Roman" w:hAnsi="Times New Roman" w:cs="Times New Roman"/>
          <w:color w:val="000000" w:themeColor="text1"/>
        </w:rPr>
      </w:pPr>
      <w:r w:rsidRPr="00360CE9">
        <w:rPr>
          <w:rStyle w:val="FootnoteReference"/>
        </w:rPr>
        <w:footnoteRef/>
      </w:r>
      <w:r w:rsidRPr="00362EAF">
        <w:rPr>
          <w:rFonts w:ascii="Times New Roman" w:hAnsi="Times New Roman" w:cs="Times New Roman"/>
          <w:color w:val="000000" w:themeColor="text1"/>
        </w:rPr>
        <w:t xml:space="preserve"> See n. 9</w:t>
      </w:r>
    </w:p>
  </w:footnote>
  <w:footnote w:id="15">
    <w:p w14:paraId="580FDD74" w14:textId="42AE5185" w:rsidR="007867F4" w:rsidRPr="00362EAF" w:rsidRDefault="007867F4" w:rsidP="00362EAF">
      <w:pPr>
        <w:pStyle w:val="FootnoteText"/>
        <w:spacing w:line="360" w:lineRule="auto"/>
        <w:rPr>
          <w:rFonts w:ascii="Times New Roman" w:hAnsi="Times New Roman" w:cs="Times New Roman"/>
          <w:color w:val="000000" w:themeColor="text1"/>
        </w:rPr>
      </w:pPr>
      <w:r w:rsidRPr="00360CE9">
        <w:rPr>
          <w:rStyle w:val="FootnoteReference"/>
        </w:rPr>
        <w:footnoteRef/>
      </w:r>
      <w:r w:rsidRPr="00362EAF">
        <w:rPr>
          <w:rFonts w:ascii="Times New Roman" w:hAnsi="Times New Roman" w:cs="Times New Roman"/>
          <w:color w:val="000000" w:themeColor="text1"/>
        </w:rPr>
        <w:t xml:space="preserve"> Heather Stewart, “</w:t>
      </w:r>
      <w:r w:rsidR="00BC4AE2" w:rsidRPr="00362EAF">
        <w:rPr>
          <w:rFonts w:ascii="Times New Roman" w:hAnsi="Times New Roman" w:cs="Times New Roman"/>
          <w:color w:val="000000" w:themeColor="text1"/>
        </w:rPr>
        <w:t>Brexit” Labour threatens to defeat Theresa May over great repeal bill”, The Guardian, (13</w:t>
      </w:r>
      <w:r w:rsidR="00BC4AE2" w:rsidRPr="00362EAF">
        <w:rPr>
          <w:rFonts w:ascii="Times New Roman" w:hAnsi="Times New Roman" w:cs="Times New Roman"/>
          <w:color w:val="000000" w:themeColor="text1"/>
          <w:vertAlign w:val="superscript"/>
        </w:rPr>
        <w:t>th</w:t>
      </w:r>
      <w:r w:rsidR="00BC4AE2" w:rsidRPr="00362EAF">
        <w:rPr>
          <w:rFonts w:ascii="Times New Roman" w:hAnsi="Times New Roman" w:cs="Times New Roman"/>
          <w:color w:val="000000" w:themeColor="text1"/>
        </w:rPr>
        <w:t xml:space="preserve"> July 2017), available at </w:t>
      </w:r>
      <w:hyperlink r:id="rId4" w:history="1">
        <w:r w:rsidR="00BC4AE2" w:rsidRPr="00362EAF">
          <w:rPr>
            <w:rStyle w:val="Hyperlink"/>
            <w:rFonts w:ascii="Times New Roman" w:hAnsi="Times New Roman" w:cs="Times New Roman"/>
            <w:color w:val="000000" w:themeColor="text1"/>
          </w:rPr>
          <w:t>https://www.theguardian.com/politics/2017/jul/12/labour-tories-great-repeal-bill-brexit-eu</w:t>
        </w:r>
      </w:hyperlink>
      <w:r w:rsidR="00BC4AE2" w:rsidRPr="00362EAF">
        <w:rPr>
          <w:rFonts w:ascii="Times New Roman" w:hAnsi="Times New Roman" w:cs="Times New Roman"/>
          <w:color w:val="000000" w:themeColor="text1"/>
        </w:rPr>
        <w:t xml:space="preserve"> (last accessed 17th August 2017)</w:t>
      </w:r>
    </w:p>
  </w:footnote>
  <w:footnote w:id="16">
    <w:p w14:paraId="0D5D0803" w14:textId="1722E993" w:rsidR="00897767" w:rsidRPr="00362EAF" w:rsidRDefault="00897767" w:rsidP="00362EAF">
      <w:pPr>
        <w:spacing w:after="0" w:line="360" w:lineRule="auto"/>
        <w:rPr>
          <w:rFonts w:ascii="Times New Roman" w:eastAsia="Times New Roman" w:hAnsi="Times New Roman" w:cs="Times New Roman"/>
          <w:color w:val="000000" w:themeColor="text1"/>
          <w:sz w:val="20"/>
          <w:szCs w:val="20"/>
          <w:lang w:eastAsia="en-GB"/>
        </w:rPr>
      </w:pPr>
      <w:r w:rsidRPr="00360CE9">
        <w:rPr>
          <w:rStyle w:val="FootnoteReference"/>
        </w:rPr>
        <w:footnoteRef/>
      </w:r>
      <w:r w:rsidRPr="00362EAF">
        <w:rPr>
          <w:rFonts w:ascii="Times New Roman" w:hAnsi="Times New Roman" w:cs="Times New Roman"/>
          <w:color w:val="000000" w:themeColor="text1"/>
          <w:sz w:val="20"/>
          <w:szCs w:val="20"/>
        </w:rPr>
        <w:t xml:space="preserve"> See, for example, </w:t>
      </w:r>
      <w:r w:rsidRPr="00362EAF">
        <w:rPr>
          <w:rFonts w:ascii="Times New Roman" w:eastAsia="Times New Roman" w:hAnsi="Times New Roman" w:cs="Times New Roman"/>
          <w:color w:val="000000" w:themeColor="text1"/>
          <w:sz w:val="20"/>
          <w:szCs w:val="20"/>
          <w:shd w:val="clear" w:color="auto" w:fill="FFFFFF"/>
          <w:lang w:eastAsia="en-GB"/>
        </w:rPr>
        <w:t>Section 3(2)(f) of the Legislative and Regulatory Reform Act 2006; section 5D(2)(e) of the Fire and Rescue Services Act 2004 (as amended in 2011)</w:t>
      </w:r>
      <w:r w:rsidRPr="00362EAF">
        <w:rPr>
          <w:rFonts w:ascii="Times New Roman" w:eastAsia="Times New Roman" w:hAnsi="Times New Roman" w:cs="Times New Roman"/>
          <w:color w:val="000000" w:themeColor="text1"/>
          <w:sz w:val="20"/>
          <w:szCs w:val="20"/>
          <w:lang w:eastAsia="en-GB"/>
        </w:rPr>
        <w:t xml:space="preserve">; </w:t>
      </w:r>
      <w:r w:rsidRPr="00362EAF">
        <w:rPr>
          <w:rFonts w:ascii="Times New Roman" w:eastAsia="Times New Roman" w:hAnsi="Times New Roman" w:cs="Times New Roman"/>
          <w:color w:val="000000" w:themeColor="text1"/>
          <w:sz w:val="20"/>
          <w:szCs w:val="20"/>
          <w:shd w:val="clear" w:color="auto" w:fill="FFFFFF"/>
          <w:lang w:eastAsia="en-GB"/>
        </w:rPr>
        <w:t>section 6(2)(e) of the Localism Act 2011</w:t>
      </w:r>
    </w:p>
  </w:footnote>
  <w:footnote w:id="17">
    <w:p w14:paraId="7370B980" w14:textId="6BD68713" w:rsidR="00F91C82" w:rsidRPr="00362EAF" w:rsidRDefault="00F91C82" w:rsidP="00362EAF">
      <w:pPr>
        <w:spacing w:after="0" w:line="360" w:lineRule="auto"/>
        <w:rPr>
          <w:rFonts w:ascii="Times New Roman" w:eastAsia="Times New Roman" w:hAnsi="Times New Roman" w:cs="Times New Roman"/>
          <w:color w:val="000000" w:themeColor="text1"/>
          <w:sz w:val="20"/>
          <w:szCs w:val="20"/>
          <w:lang w:eastAsia="en-GB"/>
        </w:rPr>
      </w:pPr>
      <w:r w:rsidRPr="00360CE9">
        <w:rPr>
          <w:rStyle w:val="FootnoteReference"/>
        </w:rPr>
        <w:footnoteRef/>
      </w:r>
      <w:r w:rsidRPr="00362EAF">
        <w:rPr>
          <w:rFonts w:ascii="Times New Roman" w:hAnsi="Times New Roman" w:cs="Times New Roman"/>
          <w:color w:val="000000" w:themeColor="text1"/>
          <w:sz w:val="20"/>
          <w:szCs w:val="20"/>
        </w:rPr>
        <w:t xml:space="preserve"> See </w:t>
      </w:r>
      <w:r w:rsidRPr="00362EAF">
        <w:rPr>
          <w:rFonts w:ascii="Times New Roman" w:eastAsia="Times New Roman" w:hAnsi="Times New Roman" w:cs="Times New Roman"/>
          <w:color w:val="000000" w:themeColor="text1"/>
          <w:sz w:val="20"/>
          <w:szCs w:val="20"/>
          <w:shd w:val="clear" w:color="auto" w:fill="FFFFFF"/>
        </w:rPr>
        <w:t xml:space="preserve">T. </w:t>
      </w:r>
      <w:proofErr w:type="spellStart"/>
      <w:r w:rsidRPr="00362EAF">
        <w:rPr>
          <w:rFonts w:ascii="Times New Roman" w:eastAsia="Times New Roman" w:hAnsi="Times New Roman" w:cs="Times New Roman"/>
          <w:color w:val="000000" w:themeColor="text1"/>
          <w:sz w:val="20"/>
          <w:szCs w:val="20"/>
          <w:shd w:val="clear" w:color="auto" w:fill="FFFFFF"/>
        </w:rPr>
        <w:t>Khaitan</w:t>
      </w:r>
      <w:proofErr w:type="spellEnd"/>
      <w:r w:rsidRPr="00362EAF">
        <w:rPr>
          <w:rFonts w:ascii="Times New Roman" w:eastAsia="Times New Roman" w:hAnsi="Times New Roman" w:cs="Times New Roman"/>
          <w:color w:val="000000" w:themeColor="text1"/>
          <w:sz w:val="20"/>
          <w:szCs w:val="20"/>
          <w:shd w:val="clear" w:color="auto" w:fill="FFFFFF"/>
        </w:rPr>
        <w:t>, ‘A Constitution Protection Clause for the Great Repeal Bill?’, U.K. Const. L. Blog (19th Jul 2017), available at:</w:t>
      </w:r>
      <w:r w:rsidRPr="00362EAF">
        <w:rPr>
          <w:rStyle w:val="apple-converted-space"/>
          <w:rFonts w:ascii="Times New Roman" w:eastAsia="Times New Roman" w:hAnsi="Times New Roman" w:cs="Times New Roman"/>
          <w:color w:val="000000" w:themeColor="text1"/>
          <w:sz w:val="20"/>
          <w:szCs w:val="20"/>
          <w:shd w:val="clear" w:color="auto" w:fill="FFFFFF"/>
        </w:rPr>
        <w:t> </w:t>
      </w:r>
      <w:hyperlink r:id="rId5" w:history="1">
        <w:r w:rsidRPr="00362EAF">
          <w:rPr>
            <w:rStyle w:val="Hyperlink"/>
            <w:rFonts w:ascii="Times New Roman" w:eastAsia="Times New Roman" w:hAnsi="Times New Roman" w:cs="Times New Roman"/>
            <w:color w:val="000000" w:themeColor="text1"/>
            <w:sz w:val="20"/>
            <w:szCs w:val="20"/>
            <w:bdr w:val="none" w:sz="0" w:space="0" w:color="auto" w:frame="1"/>
          </w:rPr>
          <w:t>https://ukconstitutionallaw.org/</w:t>
        </w:r>
      </w:hyperlink>
      <w:r w:rsidRPr="00362EAF">
        <w:rPr>
          <w:rFonts w:ascii="Times New Roman" w:eastAsia="Times New Roman" w:hAnsi="Times New Roman" w:cs="Times New Roman"/>
          <w:color w:val="000000" w:themeColor="text1"/>
          <w:sz w:val="20"/>
          <w:szCs w:val="20"/>
        </w:rPr>
        <w:t xml:space="preserve"> (last accessed 18</w:t>
      </w:r>
      <w:r w:rsidRPr="00362EAF">
        <w:rPr>
          <w:rFonts w:ascii="Times New Roman" w:eastAsia="Times New Roman" w:hAnsi="Times New Roman" w:cs="Times New Roman"/>
          <w:color w:val="000000" w:themeColor="text1"/>
          <w:sz w:val="20"/>
          <w:szCs w:val="20"/>
          <w:vertAlign w:val="superscript"/>
        </w:rPr>
        <w:t>th</w:t>
      </w:r>
      <w:r w:rsidRPr="00362EAF">
        <w:rPr>
          <w:rFonts w:ascii="Times New Roman" w:eastAsia="Times New Roman" w:hAnsi="Times New Roman" w:cs="Times New Roman"/>
          <w:color w:val="000000" w:themeColor="text1"/>
          <w:sz w:val="20"/>
          <w:szCs w:val="20"/>
        </w:rPr>
        <w:t xml:space="preserve"> August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1F4"/>
    <w:multiLevelType w:val="hybridMultilevel"/>
    <w:tmpl w:val="4682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E739E"/>
    <w:multiLevelType w:val="hybridMultilevel"/>
    <w:tmpl w:val="1800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A72AB"/>
    <w:multiLevelType w:val="hybridMultilevel"/>
    <w:tmpl w:val="2E24A3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3B2530"/>
    <w:multiLevelType w:val="hybridMultilevel"/>
    <w:tmpl w:val="B1D6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2255F"/>
    <w:multiLevelType w:val="hybridMultilevel"/>
    <w:tmpl w:val="8D266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9F7F9E"/>
    <w:multiLevelType w:val="hybridMultilevel"/>
    <w:tmpl w:val="38DE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CC7782"/>
    <w:multiLevelType w:val="hybridMultilevel"/>
    <w:tmpl w:val="6B4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311FED"/>
    <w:multiLevelType w:val="hybridMultilevel"/>
    <w:tmpl w:val="3C24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9C415E"/>
    <w:multiLevelType w:val="hybridMultilevel"/>
    <w:tmpl w:val="CFEA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EF2AD5"/>
    <w:multiLevelType w:val="hybridMultilevel"/>
    <w:tmpl w:val="80663754"/>
    <w:lvl w:ilvl="0" w:tplc="61325072">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A4E0616"/>
    <w:multiLevelType w:val="hybridMultilevel"/>
    <w:tmpl w:val="09E8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3B0F75"/>
    <w:multiLevelType w:val="hybridMultilevel"/>
    <w:tmpl w:val="53D8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C65199"/>
    <w:multiLevelType w:val="hybridMultilevel"/>
    <w:tmpl w:val="1D46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A76072"/>
    <w:multiLevelType w:val="hybridMultilevel"/>
    <w:tmpl w:val="C8FCE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2459D1"/>
    <w:multiLevelType w:val="hybridMultilevel"/>
    <w:tmpl w:val="4590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0B3720"/>
    <w:multiLevelType w:val="hybridMultilevel"/>
    <w:tmpl w:val="38E8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6"/>
  </w:num>
  <w:num w:numId="5">
    <w:abstractNumId w:val="3"/>
  </w:num>
  <w:num w:numId="6">
    <w:abstractNumId w:val="15"/>
  </w:num>
  <w:num w:numId="7">
    <w:abstractNumId w:val="1"/>
  </w:num>
  <w:num w:numId="8">
    <w:abstractNumId w:val="10"/>
  </w:num>
  <w:num w:numId="9">
    <w:abstractNumId w:val="7"/>
  </w:num>
  <w:num w:numId="10">
    <w:abstractNumId w:val="8"/>
  </w:num>
  <w:num w:numId="11">
    <w:abstractNumId w:val="14"/>
  </w:num>
  <w:num w:numId="12">
    <w:abstractNumId w:val="11"/>
  </w:num>
  <w:num w:numId="13">
    <w:abstractNumId w:val="2"/>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70"/>
    <w:rsid w:val="00014E48"/>
    <w:rsid w:val="000701A0"/>
    <w:rsid w:val="000D129A"/>
    <w:rsid w:val="000E6FE2"/>
    <w:rsid w:val="000F4A7B"/>
    <w:rsid w:val="001627D9"/>
    <w:rsid w:val="002069B6"/>
    <w:rsid w:val="00215969"/>
    <w:rsid w:val="002573FD"/>
    <w:rsid w:val="002607DF"/>
    <w:rsid w:val="002E3103"/>
    <w:rsid w:val="00312834"/>
    <w:rsid w:val="00360CE9"/>
    <w:rsid w:val="00362EAF"/>
    <w:rsid w:val="0038198A"/>
    <w:rsid w:val="003951F5"/>
    <w:rsid w:val="00397675"/>
    <w:rsid w:val="003A1054"/>
    <w:rsid w:val="0043716C"/>
    <w:rsid w:val="004C1055"/>
    <w:rsid w:val="004D689A"/>
    <w:rsid w:val="005B49E0"/>
    <w:rsid w:val="005C2E6F"/>
    <w:rsid w:val="005D7573"/>
    <w:rsid w:val="006314B3"/>
    <w:rsid w:val="00661F12"/>
    <w:rsid w:val="006867F0"/>
    <w:rsid w:val="006B1B86"/>
    <w:rsid w:val="007867F4"/>
    <w:rsid w:val="007D2405"/>
    <w:rsid w:val="008647BE"/>
    <w:rsid w:val="00897767"/>
    <w:rsid w:val="008D4E51"/>
    <w:rsid w:val="008F59F9"/>
    <w:rsid w:val="009C69B4"/>
    <w:rsid w:val="00A170E5"/>
    <w:rsid w:val="00A54D6B"/>
    <w:rsid w:val="00A80EF1"/>
    <w:rsid w:val="00AA7560"/>
    <w:rsid w:val="00AA78D1"/>
    <w:rsid w:val="00B2487A"/>
    <w:rsid w:val="00B71770"/>
    <w:rsid w:val="00BC334C"/>
    <w:rsid w:val="00BC4AE2"/>
    <w:rsid w:val="00C433D3"/>
    <w:rsid w:val="00C77CBF"/>
    <w:rsid w:val="00C975ED"/>
    <w:rsid w:val="00CA32FF"/>
    <w:rsid w:val="00D0378D"/>
    <w:rsid w:val="00D5315A"/>
    <w:rsid w:val="00D84663"/>
    <w:rsid w:val="00DA289A"/>
    <w:rsid w:val="00DA5292"/>
    <w:rsid w:val="00DE654C"/>
    <w:rsid w:val="00E0150D"/>
    <w:rsid w:val="00E53F71"/>
    <w:rsid w:val="00EC3D97"/>
    <w:rsid w:val="00EC4911"/>
    <w:rsid w:val="00F15982"/>
    <w:rsid w:val="00F22819"/>
    <w:rsid w:val="00F24E3B"/>
    <w:rsid w:val="00F91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8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3F71"/>
    <w:pPr>
      <w:spacing w:after="0" w:line="240" w:lineRule="auto"/>
    </w:pPr>
    <w:rPr>
      <w:sz w:val="20"/>
      <w:szCs w:val="20"/>
    </w:rPr>
  </w:style>
  <w:style w:type="character" w:customStyle="1" w:styleId="FootnoteTextChar">
    <w:name w:val="Footnote Text Char"/>
    <w:basedOn w:val="DefaultParagraphFont"/>
    <w:link w:val="FootnoteText"/>
    <w:uiPriority w:val="99"/>
    <w:rsid w:val="00E53F71"/>
    <w:rPr>
      <w:sz w:val="20"/>
      <w:szCs w:val="20"/>
    </w:rPr>
  </w:style>
  <w:style w:type="character" w:styleId="FootnoteReference">
    <w:name w:val="footnote reference"/>
    <w:basedOn w:val="DefaultParagraphFont"/>
    <w:uiPriority w:val="99"/>
    <w:unhideWhenUsed/>
    <w:rsid w:val="00E53F71"/>
    <w:rPr>
      <w:vertAlign w:val="superscript"/>
    </w:rPr>
  </w:style>
  <w:style w:type="character" w:styleId="Hyperlink">
    <w:name w:val="Hyperlink"/>
    <w:basedOn w:val="DefaultParagraphFont"/>
    <w:uiPriority w:val="99"/>
    <w:unhideWhenUsed/>
    <w:rsid w:val="006867F0"/>
    <w:rPr>
      <w:color w:val="0563C1" w:themeColor="hyperlink"/>
      <w:u w:val="single"/>
    </w:rPr>
  </w:style>
  <w:style w:type="paragraph" w:styleId="ListParagraph">
    <w:name w:val="List Paragraph"/>
    <w:basedOn w:val="Normal"/>
    <w:uiPriority w:val="34"/>
    <w:qFormat/>
    <w:rsid w:val="00F22819"/>
    <w:pPr>
      <w:ind w:left="720"/>
      <w:contextualSpacing/>
    </w:pPr>
  </w:style>
  <w:style w:type="character" w:customStyle="1" w:styleId="apple-converted-space">
    <w:name w:val="apple-converted-space"/>
    <w:basedOn w:val="DefaultParagraphFont"/>
    <w:rsid w:val="00F91C82"/>
  </w:style>
  <w:style w:type="character" w:styleId="EndnoteReference">
    <w:name w:val="endnote reference"/>
    <w:basedOn w:val="DefaultParagraphFont"/>
    <w:uiPriority w:val="99"/>
    <w:semiHidden/>
    <w:unhideWhenUsed/>
    <w:rsid w:val="00360CE9"/>
    <w:rPr>
      <w:vertAlign w:val="superscript"/>
    </w:rPr>
  </w:style>
  <w:style w:type="character" w:styleId="CommentReference">
    <w:name w:val="annotation reference"/>
    <w:basedOn w:val="DefaultParagraphFont"/>
    <w:uiPriority w:val="99"/>
    <w:semiHidden/>
    <w:unhideWhenUsed/>
    <w:rsid w:val="00360CE9"/>
    <w:rPr>
      <w:sz w:val="18"/>
      <w:szCs w:val="18"/>
    </w:rPr>
  </w:style>
  <w:style w:type="paragraph" w:styleId="CommentText">
    <w:name w:val="annotation text"/>
    <w:basedOn w:val="Normal"/>
    <w:link w:val="CommentTextChar"/>
    <w:uiPriority w:val="99"/>
    <w:semiHidden/>
    <w:unhideWhenUsed/>
    <w:rsid w:val="00360CE9"/>
    <w:pPr>
      <w:spacing w:line="240" w:lineRule="auto"/>
    </w:pPr>
    <w:rPr>
      <w:sz w:val="24"/>
      <w:szCs w:val="24"/>
    </w:rPr>
  </w:style>
  <w:style w:type="character" w:customStyle="1" w:styleId="CommentTextChar">
    <w:name w:val="Comment Text Char"/>
    <w:basedOn w:val="DefaultParagraphFont"/>
    <w:link w:val="CommentText"/>
    <w:uiPriority w:val="99"/>
    <w:semiHidden/>
    <w:rsid w:val="00360CE9"/>
    <w:rPr>
      <w:sz w:val="24"/>
      <w:szCs w:val="24"/>
    </w:rPr>
  </w:style>
  <w:style w:type="paragraph" w:styleId="CommentSubject">
    <w:name w:val="annotation subject"/>
    <w:basedOn w:val="CommentText"/>
    <w:next w:val="CommentText"/>
    <w:link w:val="CommentSubjectChar"/>
    <w:uiPriority w:val="99"/>
    <w:semiHidden/>
    <w:unhideWhenUsed/>
    <w:rsid w:val="00360CE9"/>
    <w:rPr>
      <w:b/>
      <w:bCs/>
      <w:sz w:val="20"/>
      <w:szCs w:val="20"/>
    </w:rPr>
  </w:style>
  <w:style w:type="character" w:customStyle="1" w:styleId="CommentSubjectChar">
    <w:name w:val="Comment Subject Char"/>
    <w:basedOn w:val="CommentTextChar"/>
    <w:link w:val="CommentSubject"/>
    <w:uiPriority w:val="99"/>
    <w:semiHidden/>
    <w:rsid w:val="00360CE9"/>
    <w:rPr>
      <w:b/>
      <w:bCs/>
      <w:sz w:val="20"/>
      <w:szCs w:val="20"/>
    </w:rPr>
  </w:style>
  <w:style w:type="paragraph" w:styleId="BalloonText">
    <w:name w:val="Balloon Text"/>
    <w:basedOn w:val="Normal"/>
    <w:link w:val="BalloonTextChar"/>
    <w:uiPriority w:val="99"/>
    <w:semiHidden/>
    <w:unhideWhenUsed/>
    <w:rsid w:val="00360C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CE9"/>
    <w:rPr>
      <w:rFonts w:ascii="Lucida Grande" w:hAnsi="Lucida Grande" w:cs="Lucida Grande"/>
      <w:sz w:val="18"/>
      <w:szCs w:val="18"/>
    </w:rPr>
  </w:style>
  <w:style w:type="paragraph" w:styleId="Footer">
    <w:name w:val="footer"/>
    <w:basedOn w:val="Normal"/>
    <w:link w:val="FooterChar"/>
    <w:uiPriority w:val="99"/>
    <w:unhideWhenUsed/>
    <w:rsid w:val="008F5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9F9"/>
  </w:style>
  <w:style w:type="character" w:styleId="PageNumber">
    <w:name w:val="page number"/>
    <w:basedOn w:val="DefaultParagraphFont"/>
    <w:uiPriority w:val="99"/>
    <w:semiHidden/>
    <w:unhideWhenUsed/>
    <w:rsid w:val="008F5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3F71"/>
    <w:pPr>
      <w:spacing w:after="0" w:line="240" w:lineRule="auto"/>
    </w:pPr>
    <w:rPr>
      <w:sz w:val="20"/>
      <w:szCs w:val="20"/>
    </w:rPr>
  </w:style>
  <w:style w:type="character" w:customStyle="1" w:styleId="FootnoteTextChar">
    <w:name w:val="Footnote Text Char"/>
    <w:basedOn w:val="DefaultParagraphFont"/>
    <w:link w:val="FootnoteText"/>
    <w:uiPriority w:val="99"/>
    <w:rsid w:val="00E53F71"/>
    <w:rPr>
      <w:sz w:val="20"/>
      <w:szCs w:val="20"/>
    </w:rPr>
  </w:style>
  <w:style w:type="character" w:styleId="FootnoteReference">
    <w:name w:val="footnote reference"/>
    <w:basedOn w:val="DefaultParagraphFont"/>
    <w:uiPriority w:val="99"/>
    <w:unhideWhenUsed/>
    <w:rsid w:val="00E53F71"/>
    <w:rPr>
      <w:vertAlign w:val="superscript"/>
    </w:rPr>
  </w:style>
  <w:style w:type="character" w:styleId="Hyperlink">
    <w:name w:val="Hyperlink"/>
    <w:basedOn w:val="DefaultParagraphFont"/>
    <w:uiPriority w:val="99"/>
    <w:unhideWhenUsed/>
    <w:rsid w:val="006867F0"/>
    <w:rPr>
      <w:color w:val="0563C1" w:themeColor="hyperlink"/>
      <w:u w:val="single"/>
    </w:rPr>
  </w:style>
  <w:style w:type="paragraph" w:styleId="ListParagraph">
    <w:name w:val="List Paragraph"/>
    <w:basedOn w:val="Normal"/>
    <w:uiPriority w:val="34"/>
    <w:qFormat/>
    <w:rsid w:val="00F22819"/>
    <w:pPr>
      <w:ind w:left="720"/>
      <w:contextualSpacing/>
    </w:pPr>
  </w:style>
  <w:style w:type="character" w:customStyle="1" w:styleId="apple-converted-space">
    <w:name w:val="apple-converted-space"/>
    <w:basedOn w:val="DefaultParagraphFont"/>
    <w:rsid w:val="00F91C82"/>
  </w:style>
  <w:style w:type="character" w:styleId="EndnoteReference">
    <w:name w:val="endnote reference"/>
    <w:basedOn w:val="DefaultParagraphFont"/>
    <w:uiPriority w:val="99"/>
    <w:semiHidden/>
    <w:unhideWhenUsed/>
    <w:rsid w:val="00360CE9"/>
    <w:rPr>
      <w:vertAlign w:val="superscript"/>
    </w:rPr>
  </w:style>
  <w:style w:type="character" w:styleId="CommentReference">
    <w:name w:val="annotation reference"/>
    <w:basedOn w:val="DefaultParagraphFont"/>
    <w:uiPriority w:val="99"/>
    <w:semiHidden/>
    <w:unhideWhenUsed/>
    <w:rsid w:val="00360CE9"/>
    <w:rPr>
      <w:sz w:val="18"/>
      <w:szCs w:val="18"/>
    </w:rPr>
  </w:style>
  <w:style w:type="paragraph" w:styleId="CommentText">
    <w:name w:val="annotation text"/>
    <w:basedOn w:val="Normal"/>
    <w:link w:val="CommentTextChar"/>
    <w:uiPriority w:val="99"/>
    <w:semiHidden/>
    <w:unhideWhenUsed/>
    <w:rsid w:val="00360CE9"/>
    <w:pPr>
      <w:spacing w:line="240" w:lineRule="auto"/>
    </w:pPr>
    <w:rPr>
      <w:sz w:val="24"/>
      <w:szCs w:val="24"/>
    </w:rPr>
  </w:style>
  <w:style w:type="character" w:customStyle="1" w:styleId="CommentTextChar">
    <w:name w:val="Comment Text Char"/>
    <w:basedOn w:val="DefaultParagraphFont"/>
    <w:link w:val="CommentText"/>
    <w:uiPriority w:val="99"/>
    <w:semiHidden/>
    <w:rsid w:val="00360CE9"/>
    <w:rPr>
      <w:sz w:val="24"/>
      <w:szCs w:val="24"/>
    </w:rPr>
  </w:style>
  <w:style w:type="paragraph" w:styleId="CommentSubject">
    <w:name w:val="annotation subject"/>
    <w:basedOn w:val="CommentText"/>
    <w:next w:val="CommentText"/>
    <w:link w:val="CommentSubjectChar"/>
    <w:uiPriority w:val="99"/>
    <w:semiHidden/>
    <w:unhideWhenUsed/>
    <w:rsid w:val="00360CE9"/>
    <w:rPr>
      <w:b/>
      <w:bCs/>
      <w:sz w:val="20"/>
      <w:szCs w:val="20"/>
    </w:rPr>
  </w:style>
  <w:style w:type="character" w:customStyle="1" w:styleId="CommentSubjectChar">
    <w:name w:val="Comment Subject Char"/>
    <w:basedOn w:val="CommentTextChar"/>
    <w:link w:val="CommentSubject"/>
    <w:uiPriority w:val="99"/>
    <w:semiHidden/>
    <w:rsid w:val="00360CE9"/>
    <w:rPr>
      <w:b/>
      <w:bCs/>
      <w:sz w:val="20"/>
      <w:szCs w:val="20"/>
    </w:rPr>
  </w:style>
  <w:style w:type="paragraph" w:styleId="BalloonText">
    <w:name w:val="Balloon Text"/>
    <w:basedOn w:val="Normal"/>
    <w:link w:val="BalloonTextChar"/>
    <w:uiPriority w:val="99"/>
    <w:semiHidden/>
    <w:unhideWhenUsed/>
    <w:rsid w:val="00360C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CE9"/>
    <w:rPr>
      <w:rFonts w:ascii="Lucida Grande" w:hAnsi="Lucida Grande" w:cs="Lucida Grande"/>
      <w:sz w:val="18"/>
      <w:szCs w:val="18"/>
    </w:rPr>
  </w:style>
  <w:style w:type="paragraph" w:styleId="Footer">
    <w:name w:val="footer"/>
    <w:basedOn w:val="Normal"/>
    <w:link w:val="FooterChar"/>
    <w:uiPriority w:val="99"/>
    <w:unhideWhenUsed/>
    <w:rsid w:val="008F5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9F9"/>
  </w:style>
  <w:style w:type="character" w:styleId="PageNumber">
    <w:name w:val="page number"/>
    <w:basedOn w:val="DefaultParagraphFont"/>
    <w:uiPriority w:val="99"/>
    <w:semiHidden/>
    <w:unhideWhenUsed/>
    <w:rsid w:val="008F5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589">
      <w:bodyDiv w:val="1"/>
      <w:marLeft w:val="0"/>
      <w:marRight w:val="0"/>
      <w:marTop w:val="0"/>
      <w:marBottom w:val="0"/>
      <w:divBdr>
        <w:top w:val="none" w:sz="0" w:space="0" w:color="auto"/>
        <w:left w:val="none" w:sz="0" w:space="0" w:color="auto"/>
        <w:bottom w:val="none" w:sz="0" w:space="0" w:color="auto"/>
        <w:right w:val="none" w:sz="0" w:space="0" w:color="auto"/>
      </w:divBdr>
    </w:div>
    <w:div w:id="257450376">
      <w:bodyDiv w:val="1"/>
      <w:marLeft w:val="0"/>
      <w:marRight w:val="0"/>
      <w:marTop w:val="0"/>
      <w:marBottom w:val="0"/>
      <w:divBdr>
        <w:top w:val="none" w:sz="0" w:space="0" w:color="auto"/>
        <w:left w:val="none" w:sz="0" w:space="0" w:color="auto"/>
        <w:bottom w:val="none" w:sz="0" w:space="0" w:color="auto"/>
        <w:right w:val="none" w:sz="0" w:space="0" w:color="auto"/>
      </w:divBdr>
    </w:div>
    <w:div w:id="1568300746">
      <w:bodyDiv w:val="1"/>
      <w:marLeft w:val="0"/>
      <w:marRight w:val="0"/>
      <w:marTop w:val="0"/>
      <w:marBottom w:val="0"/>
      <w:divBdr>
        <w:top w:val="none" w:sz="0" w:space="0" w:color="auto"/>
        <w:left w:val="none" w:sz="0" w:space="0" w:color="auto"/>
        <w:bottom w:val="none" w:sz="0" w:space="0" w:color="auto"/>
        <w:right w:val="none" w:sz="0" w:space="0" w:color="auto"/>
      </w:divBdr>
    </w:div>
    <w:div w:id="17755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arliament.uk/documents/commons-information-office/l07.pdf" TargetMode="External"/><Relationship Id="rId2" Type="http://schemas.openxmlformats.org/officeDocument/2006/relationships/hyperlink" Target="http://www.globaljustice.org.uk/sites/default/files/files/resources/decimating_rights_-_grb_briefing.pdf" TargetMode="External"/><Relationship Id="rId1" Type="http://schemas.openxmlformats.org/officeDocument/2006/relationships/hyperlink" Target="http://www.anothereurope.org/briefing-note-how-the-great-repeal-bill-threatens-our-democracy/" TargetMode="External"/><Relationship Id="rId5" Type="http://schemas.openxmlformats.org/officeDocument/2006/relationships/hyperlink" Target="https://ukconstitutionallaw.org/" TargetMode="External"/><Relationship Id="rId4" Type="http://schemas.openxmlformats.org/officeDocument/2006/relationships/hyperlink" Target="https://www.theguardian.com/politics/2017/jul/12/labour-tories-great-repeal-bill-brexi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E40BE-5184-45E3-947A-C6C9A4ED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Fowles</dc:creator>
  <cp:lastModifiedBy>Michael Chessum</cp:lastModifiedBy>
  <cp:revision>2</cp:revision>
  <dcterms:created xsi:type="dcterms:W3CDTF">2017-09-04T13:29:00Z</dcterms:created>
  <dcterms:modified xsi:type="dcterms:W3CDTF">2017-09-04T13:29:00Z</dcterms:modified>
</cp:coreProperties>
</file>